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B715" w14:textId="77777777" w:rsidR="005B08BF" w:rsidRPr="00413CD2" w:rsidRDefault="005B08BF" w:rsidP="00C36D43">
      <w:pPr>
        <w:jc w:val="both"/>
        <w:rPr>
          <w:lang w:val="ro-RO"/>
        </w:rPr>
      </w:pPr>
      <w:r w:rsidRPr="00413CD2">
        <w:rPr>
          <w:lang w:val="ro-RO"/>
        </w:rPr>
        <w:t>Academia de Studii Economice din Bucure</w:t>
      </w:r>
      <w:r w:rsidR="0035096F" w:rsidRPr="00413CD2">
        <w:rPr>
          <w:lang w:val="ro-RO"/>
        </w:rPr>
        <w:t>ș</w:t>
      </w:r>
      <w:r w:rsidRPr="00413CD2">
        <w:rPr>
          <w:lang w:val="ro-RO"/>
        </w:rPr>
        <w:t>ti</w:t>
      </w:r>
    </w:p>
    <w:p w14:paraId="0D199A17" w14:textId="77777777" w:rsidR="005B08BF" w:rsidRPr="00413CD2" w:rsidRDefault="005B08BF" w:rsidP="00C36D43">
      <w:pPr>
        <w:jc w:val="center"/>
        <w:rPr>
          <w:b/>
          <w:lang w:val="ro-RO"/>
        </w:rPr>
      </w:pPr>
    </w:p>
    <w:p w14:paraId="2A3928C4" w14:textId="77777777" w:rsidR="00D44ABE" w:rsidRPr="00413CD2" w:rsidRDefault="00D44ABE" w:rsidP="00C36D43">
      <w:pPr>
        <w:jc w:val="center"/>
        <w:rPr>
          <w:b/>
          <w:lang w:val="ro-RO"/>
        </w:rPr>
      </w:pPr>
    </w:p>
    <w:p w14:paraId="6DDDBAD2" w14:textId="77777777" w:rsidR="005B08BF" w:rsidRPr="00413CD2" w:rsidRDefault="005B08BF" w:rsidP="00C36D43">
      <w:pPr>
        <w:jc w:val="center"/>
        <w:rPr>
          <w:b/>
          <w:lang w:val="ro-RO"/>
        </w:rPr>
      </w:pPr>
      <w:r w:rsidRPr="00413CD2">
        <w:rPr>
          <w:b/>
          <w:lang w:val="ro-RO"/>
        </w:rPr>
        <w:t>ANUN</w:t>
      </w:r>
      <w:r w:rsidR="0035096F" w:rsidRPr="00413CD2">
        <w:rPr>
          <w:b/>
          <w:lang w:val="ro-RO"/>
        </w:rPr>
        <w:t>Ț</w:t>
      </w:r>
    </w:p>
    <w:p w14:paraId="6E54FF66" w14:textId="77777777" w:rsidR="00980B21" w:rsidRPr="00413CD2" w:rsidRDefault="00980B21" w:rsidP="00980B21">
      <w:pPr>
        <w:jc w:val="both"/>
        <w:rPr>
          <w:lang w:val="ro-RO"/>
        </w:rPr>
      </w:pPr>
    </w:p>
    <w:p w14:paraId="4DD6E8A9" w14:textId="215EF57B" w:rsidR="00E1348A" w:rsidRPr="00DC0CCA" w:rsidRDefault="00980B21" w:rsidP="00E1348A">
      <w:pPr>
        <w:ind w:firstLine="720"/>
        <w:jc w:val="both"/>
        <w:rPr>
          <w:b/>
          <w:lang w:val="ro-RO"/>
        </w:rPr>
      </w:pPr>
      <w:r w:rsidRPr="00413CD2">
        <w:rPr>
          <w:lang w:val="ro-RO"/>
        </w:rPr>
        <w:t xml:space="preserve">Academia de Studii Economice din București organizează concurs pentru ocuparea postului </w:t>
      </w:r>
      <w:r w:rsidR="00C70BCF" w:rsidRPr="00C70BCF">
        <w:rPr>
          <w:b/>
          <w:i/>
          <w:color w:val="000000"/>
          <w:lang w:val="ro-RO"/>
        </w:rPr>
        <w:t xml:space="preserve">Responsabil </w:t>
      </w:r>
      <w:r w:rsidR="00230E35" w:rsidRPr="00230E35">
        <w:rPr>
          <w:b/>
          <w:i/>
          <w:color w:val="000000"/>
          <w:lang w:val="ro-RO"/>
        </w:rPr>
        <w:t xml:space="preserve">achiziții </w:t>
      </w:r>
      <w:r w:rsidRPr="00413CD2">
        <w:rPr>
          <w:lang w:val="ro-RO"/>
        </w:rPr>
        <w:t xml:space="preserve">în cadrul proiectului </w:t>
      </w:r>
      <w:r w:rsidR="00A065B7" w:rsidRPr="00413CD2">
        <w:rPr>
          <w:lang w:val="ro-RO"/>
        </w:rPr>
        <w:t>„</w:t>
      </w:r>
      <w:r w:rsidR="00A9393D" w:rsidRPr="00413CD2">
        <w:rPr>
          <w:b/>
          <w:i/>
          <w:lang w:val="ro-RO"/>
        </w:rPr>
        <w:t>Studenții ASE pregătiți pentru provocările pieței muncii (StudFit4LabourMarket!)</w:t>
      </w:r>
      <w:r w:rsidR="00A065B7" w:rsidRPr="00413CD2">
        <w:rPr>
          <w:lang w:val="ro-RO"/>
        </w:rPr>
        <w:t xml:space="preserve">”, </w:t>
      </w:r>
      <w:r w:rsidRPr="00413CD2">
        <w:rPr>
          <w:bCs/>
          <w:lang w:val="ro-RO" w:eastAsia="ro-RO"/>
        </w:rPr>
        <w:t xml:space="preserve">contract </w:t>
      </w:r>
      <w:r w:rsidR="00A065B7" w:rsidRPr="00C452FA">
        <w:rPr>
          <w:b/>
          <w:color w:val="000000" w:themeColor="text1"/>
          <w:lang w:val="ro-RO" w:eastAsia="ro-RO"/>
        </w:rPr>
        <w:t>CNFIS-FDI-2022</w:t>
      </w:r>
      <w:r w:rsidR="00DA7AE2" w:rsidRPr="00C452FA">
        <w:rPr>
          <w:b/>
          <w:color w:val="000000" w:themeColor="text1"/>
          <w:lang w:val="ro-RO" w:eastAsia="ro-RO"/>
        </w:rPr>
        <w:t>-0</w:t>
      </w:r>
      <w:r w:rsidR="00FB205D" w:rsidRPr="00C452FA">
        <w:rPr>
          <w:b/>
          <w:color w:val="000000" w:themeColor="text1"/>
          <w:lang w:val="ro-RO" w:eastAsia="ro-RO"/>
        </w:rPr>
        <w:t>492</w:t>
      </w:r>
      <w:r w:rsidR="00A16452" w:rsidRPr="00413CD2">
        <w:rPr>
          <w:bCs/>
          <w:lang w:val="ro-RO" w:eastAsia="ro-RO"/>
        </w:rPr>
        <w:t>,</w:t>
      </w:r>
      <w:r w:rsidRPr="00413CD2">
        <w:rPr>
          <w:b/>
          <w:bCs/>
          <w:lang w:val="ro-RO" w:eastAsia="ro-RO"/>
        </w:rPr>
        <w:t xml:space="preserve"> </w:t>
      </w:r>
      <w:r w:rsidR="00E1348A" w:rsidRPr="00413CD2">
        <w:rPr>
          <w:rFonts w:eastAsia="Calibri"/>
          <w:color w:val="000000"/>
          <w:lang w:val="ro-RO"/>
        </w:rPr>
        <w:t xml:space="preserve">Domeniul </w:t>
      </w:r>
      <w:r w:rsidR="000D78BB" w:rsidRPr="00413CD2">
        <w:rPr>
          <w:color w:val="000000"/>
          <w:lang w:val="ro-RO"/>
        </w:rPr>
        <w:t xml:space="preserve">7: </w:t>
      </w:r>
      <w:r w:rsidR="0075280A" w:rsidRPr="00413CD2">
        <w:rPr>
          <w:color w:val="000000"/>
          <w:lang w:val="ro-RO"/>
        </w:rPr>
        <w:t>C</w:t>
      </w:r>
      <w:r w:rsidR="000D78BB" w:rsidRPr="00413CD2">
        <w:rPr>
          <w:color w:val="000000"/>
          <w:lang w:val="ro-RO"/>
        </w:rPr>
        <w:t xml:space="preserve">orelarea ofertei </w:t>
      </w:r>
      <w:r w:rsidR="008D7F82" w:rsidRPr="00413CD2">
        <w:rPr>
          <w:color w:val="000000"/>
          <w:lang w:val="ro-RO"/>
        </w:rPr>
        <w:t>educaționale</w:t>
      </w:r>
      <w:r w:rsidR="000D78BB" w:rsidRPr="00413CD2">
        <w:rPr>
          <w:color w:val="000000"/>
          <w:lang w:val="ro-RO"/>
        </w:rPr>
        <w:t xml:space="preserve"> cu cererea </w:t>
      </w:r>
      <w:r w:rsidR="008D7F82" w:rsidRPr="00413CD2">
        <w:rPr>
          <w:color w:val="000000"/>
          <w:lang w:val="ro-RO"/>
        </w:rPr>
        <w:t>pieței</w:t>
      </w:r>
      <w:r w:rsidR="000D78BB" w:rsidRPr="00413CD2">
        <w:rPr>
          <w:color w:val="000000"/>
          <w:lang w:val="ro-RO"/>
        </w:rPr>
        <w:t xml:space="preserve"> muncii, consilierea și orientarea în carieră.</w:t>
      </w:r>
      <w:r w:rsidR="00E1348A" w:rsidRPr="00413CD2">
        <w:rPr>
          <w:sz w:val="20"/>
          <w:szCs w:val="20"/>
          <w:lang w:val="ro-RO"/>
        </w:rPr>
        <w:t xml:space="preserve"> </w:t>
      </w:r>
    </w:p>
    <w:p w14:paraId="48A877EE" w14:textId="77777777" w:rsidR="00980B21" w:rsidRPr="00413CD2" w:rsidRDefault="00980B21"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11"/>
        <w:gridCol w:w="3159"/>
        <w:gridCol w:w="2835"/>
      </w:tblGrid>
      <w:tr w:rsidR="00980B21" w:rsidRPr="00413CD2" w14:paraId="690F3D19" w14:textId="77777777" w:rsidTr="00E86A1E">
        <w:trPr>
          <w:tblHeader/>
          <w:jc w:val="center"/>
        </w:trPr>
        <w:tc>
          <w:tcPr>
            <w:tcW w:w="745" w:type="dxa"/>
          </w:tcPr>
          <w:p w14:paraId="020DCBD1" w14:textId="77777777" w:rsidR="00980B21" w:rsidRPr="00413CD2" w:rsidRDefault="00980B21" w:rsidP="008D7F82">
            <w:pPr>
              <w:jc w:val="center"/>
              <w:rPr>
                <w:rFonts w:eastAsia="Calibri"/>
                <w:b/>
                <w:lang w:val="ro-RO"/>
              </w:rPr>
            </w:pPr>
            <w:r w:rsidRPr="00413CD2">
              <w:rPr>
                <w:rFonts w:eastAsia="Calibri"/>
                <w:b/>
                <w:lang w:val="ro-RO"/>
              </w:rPr>
              <w:t>Nr.</w:t>
            </w:r>
          </w:p>
          <w:p w14:paraId="6650C90C" w14:textId="77777777" w:rsidR="00980B21" w:rsidRPr="00413CD2" w:rsidRDefault="00980B21" w:rsidP="008D7F82">
            <w:pPr>
              <w:jc w:val="center"/>
              <w:rPr>
                <w:rFonts w:eastAsia="Calibri"/>
                <w:b/>
                <w:lang w:val="ro-RO"/>
              </w:rPr>
            </w:pPr>
            <w:r w:rsidRPr="00413CD2">
              <w:rPr>
                <w:rFonts w:eastAsia="Calibri"/>
                <w:b/>
                <w:lang w:val="ro-RO"/>
              </w:rPr>
              <w:t>post</w:t>
            </w:r>
          </w:p>
        </w:tc>
        <w:tc>
          <w:tcPr>
            <w:tcW w:w="2511" w:type="dxa"/>
            <w:shd w:val="clear" w:color="auto" w:fill="auto"/>
          </w:tcPr>
          <w:p w14:paraId="443DAD13" w14:textId="77777777" w:rsidR="00980B21" w:rsidRPr="00413CD2" w:rsidRDefault="00980B21" w:rsidP="008D7F82">
            <w:pPr>
              <w:jc w:val="center"/>
              <w:rPr>
                <w:rFonts w:eastAsia="Calibri"/>
                <w:b/>
                <w:lang w:val="ro-RO"/>
              </w:rPr>
            </w:pPr>
            <w:r w:rsidRPr="00413CD2">
              <w:rPr>
                <w:rFonts w:eastAsia="Calibri"/>
                <w:b/>
                <w:lang w:val="ro-RO"/>
              </w:rPr>
              <w:t>Denumire post</w:t>
            </w:r>
          </w:p>
        </w:tc>
        <w:tc>
          <w:tcPr>
            <w:tcW w:w="3159" w:type="dxa"/>
            <w:shd w:val="clear" w:color="auto" w:fill="auto"/>
          </w:tcPr>
          <w:p w14:paraId="0D2588F9" w14:textId="77777777" w:rsidR="00980B21" w:rsidRPr="00413CD2" w:rsidRDefault="00980B21" w:rsidP="008D7F82">
            <w:pPr>
              <w:pStyle w:val="ListParagraph"/>
              <w:ind w:left="0"/>
              <w:jc w:val="center"/>
              <w:rPr>
                <w:rFonts w:eastAsia="Calibri"/>
                <w:b/>
              </w:rPr>
            </w:pPr>
            <w:r w:rsidRPr="00413CD2">
              <w:rPr>
                <w:rFonts w:eastAsia="Calibri"/>
                <w:b/>
              </w:rPr>
              <w:t>Perioada necesar a fi lucrată în cadrul proiectului</w:t>
            </w:r>
          </w:p>
        </w:tc>
        <w:tc>
          <w:tcPr>
            <w:tcW w:w="2835" w:type="dxa"/>
            <w:shd w:val="clear" w:color="auto" w:fill="auto"/>
          </w:tcPr>
          <w:p w14:paraId="74046E7A" w14:textId="77777777" w:rsidR="00980B21" w:rsidRPr="00413CD2" w:rsidRDefault="00980B21" w:rsidP="008D7F82">
            <w:pPr>
              <w:pStyle w:val="ListParagraph"/>
              <w:ind w:left="0"/>
              <w:jc w:val="center"/>
              <w:rPr>
                <w:rFonts w:eastAsia="Calibri"/>
                <w:b/>
              </w:rPr>
            </w:pPr>
            <w:r w:rsidRPr="00413CD2">
              <w:rPr>
                <w:rFonts w:eastAsia="Calibri"/>
                <w:b/>
              </w:rPr>
              <w:t>Număr maxim de ore necesar a fi lucrate lunar</w:t>
            </w:r>
          </w:p>
        </w:tc>
      </w:tr>
      <w:tr w:rsidR="00230E35" w:rsidRPr="00413CD2" w14:paraId="7230C065" w14:textId="77777777" w:rsidTr="00E86A1E">
        <w:trPr>
          <w:jc w:val="center"/>
        </w:trPr>
        <w:tc>
          <w:tcPr>
            <w:tcW w:w="745" w:type="dxa"/>
          </w:tcPr>
          <w:p w14:paraId="08A7CED0" w14:textId="535B9B5E" w:rsidR="00230E35" w:rsidRPr="00413CD2" w:rsidRDefault="00230E35" w:rsidP="00230E35">
            <w:pPr>
              <w:jc w:val="center"/>
              <w:rPr>
                <w:rFonts w:eastAsia="Calibri"/>
                <w:lang w:val="ro-RO"/>
              </w:rPr>
            </w:pPr>
            <w:r>
              <w:rPr>
                <w:rFonts w:eastAsia="Calibri"/>
                <w:lang w:val="ro-RO"/>
              </w:rPr>
              <w:t>14.</w:t>
            </w:r>
          </w:p>
        </w:tc>
        <w:tc>
          <w:tcPr>
            <w:tcW w:w="2511" w:type="dxa"/>
            <w:shd w:val="clear" w:color="auto" w:fill="auto"/>
          </w:tcPr>
          <w:p w14:paraId="28B5B62A" w14:textId="2EA5CC81" w:rsidR="00230E35" w:rsidRPr="00413CD2" w:rsidRDefault="00230E35" w:rsidP="00230E35">
            <w:pPr>
              <w:jc w:val="center"/>
              <w:rPr>
                <w:rFonts w:eastAsia="Calibri"/>
                <w:lang w:val="ro-RO"/>
              </w:rPr>
            </w:pPr>
            <w:r>
              <w:rPr>
                <w:color w:val="000000"/>
                <w:lang w:val="ro-RO"/>
              </w:rPr>
              <w:t>Responsabil achiziții</w:t>
            </w:r>
          </w:p>
        </w:tc>
        <w:tc>
          <w:tcPr>
            <w:tcW w:w="3159" w:type="dxa"/>
            <w:shd w:val="clear" w:color="auto" w:fill="auto"/>
            <w:vAlign w:val="center"/>
          </w:tcPr>
          <w:p w14:paraId="5E1A305D" w14:textId="75D6C7BF" w:rsidR="00230E35" w:rsidRPr="00413CD2" w:rsidRDefault="000D3CFC" w:rsidP="00230E35">
            <w:pPr>
              <w:jc w:val="center"/>
              <w:rPr>
                <w:bCs/>
                <w:color w:val="000000"/>
                <w:lang w:val="ro-RO" w:eastAsia="ro-RO"/>
              </w:rPr>
            </w:pPr>
            <w:r>
              <w:rPr>
                <w:rFonts w:eastAsia="Calibri"/>
                <w:lang w:val="ro-RO"/>
              </w:rPr>
              <w:t>3</w:t>
            </w:r>
            <w:r w:rsidR="00230E35">
              <w:rPr>
                <w:rFonts w:eastAsia="Calibri"/>
                <w:lang w:val="ro-RO"/>
              </w:rPr>
              <w:t xml:space="preserve"> luni, </w:t>
            </w:r>
            <w:r w:rsidR="00230E35" w:rsidRPr="00413CD2">
              <w:rPr>
                <w:rFonts w:eastAsia="Calibri"/>
                <w:lang w:val="ro-RO"/>
              </w:rPr>
              <w:t>maxim până la data de 16.12.2022</w:t>
            </w:r>
          </w:p>
        </w:tc>
        <w:tc>
          <w:tcPr>
            <w:tcW w:w="2835" w:type="dxa"/>
            <w:shd w:val="clear" w:color="auto" w:fill="auto"/>
            <w:vAlign w:val="center"/>
          </w:tcPr>
          <w:p w14:paraId="4DCAFB41" w14:textId="77777777" w:rsidR="00230E35" w:rsidRPr="00413CD2" w:rsidRDefault="00230E35" w:rsidP="00230E35">
            <w:pPr>
              <w:pStyle w:val="ListParagraph"/>
              <w:ind w:left="0"/>
              <w:jc w:val="center"/>
              <w:rPr>
                <w:rFonts w:eastAsia="Calibri"/>
              </w:rPr>
            </w:pPr>
            <w:r>
              <w:rPr>
                <w:rFonts w:eastAsia="Calibri"/>
              </w:rPr>
              <w:t>M</w:t>
            </w:r>
            <w:r w:rsidRPr="00413CD2">
              <w:rPr>
                <w:rFonts w:eastAsia="Calibri"/>
              </w:rPr>
              <w:t>ax</w:t>
            </w:r>
            <w:r>
              <w:rPr>
                <w:rFonts w:eastAsia="Calibri"/>
              </w:rPr>
              <w:t>.</w:t>
            </w:r>
            <w:r w:rsidRPr="00413CD2">
              <w:rPr>
                <w:rFonts w:eastAsia="Calibri"/>
              </w:rPr>
              <w:t xml:space="preserve"> 4h/zi</w:t>
            </w:r>
          </w:p>
          <w:p w14:paraId="77E047D5" w14:textId="7F15CF5E" w:rsidR="00230E35" w:rsidRPr="00413CD2" w:rsidRDefault="00230E35" w:rsidP="00230E35">
            <w:pPr>
              <w:jc w:val="center"/>
              <w:rPr>
                <w:rFonts w:eastAsia="Calibri"/>
                <w:lang w:val="ro-RO"/>
              </w:rPr>
            </w:pPr>
            <w:r>
              <w:rPr>
                <w:rFonts w:eastAsia="Calibri"/>
              </w:rPr>
              <w:t>M</w:t>
            </w:r>
            <w:r w:rsidRPr="00413CD2">
              <w:rPr>
                <w:rFonts w:eastAsia="Calibri"/>
              </w:rPr>
              <w:t>ax</w:t>
            </w:r>
            <w:r>
              <w:rPr>
                <w:rFonts w:eastAsia="Calibri"/>
              </w:rPr>
              <w:t xml:space="preserve">. </w:t>
            </w:r>
            <w:r w:rsidRPr="00413CD2">
              <w:rPr>
                <w:rFonts w:eastAsia="Calibri"/>
              </w:rPr>
              <w:t xml:space="preserve">10 </w:t>
            </w:r>
            <w:proofErr w:type="spellStart"/>
            <w:r w:rsidRPr="00413CD2">
              <w:rPr>
                <w:rFonts w:eastAsia="Calibri"/>
              </w:rPr>
              <w:t>zile</w:t>
            </w:r>
            <w:proofErr w:type="spellEnd"/>
            <w:r w:rsidRPr="00413CD2">
              <w:rPr>
                <w:rFonts w:eastAsia="Calibri"/>
              </w:rPr>
              <w:t>/</w:t>
            </w:r>
            <w:proofErr w:type="spellStart"/>
            <w:r w:rsidRPr="00413CD2">
              <w:rPr>
                <w:rFonts w:eastAsia="Calibri"/>
              </w:rPr>
              <w:t>lună</w:t>
            </w:r>
            <w:proofErr w:type="spellEnd"/>
          </w:p>
        </w:tc>
      </w:tr>
    </w:tbl>
    <w:p w14:paraId="5351D302" w14:textId="77777777" w:rsidR="005B08BF" w:rsidRPr="00413CD2" w:rsidRDefault="005B08BF" w:rsidP="00C36D43">
      <w:pPr>
        <w:jc w:val="both"/>
        <w:rPr>
          <w:lang w:val="ro-RO"/>
        </w:rPr>
      </w:pPr>
    </w:p>
    <w:p w14:paraId="0518D85C" w14:textId="77777777" w:rsidR="005B08BF" w:rsidRPr="00413CD2" w:rsidRDefault="005B08BF" w:rsidP="00D44ABE">
      <w:pPr>
        <w:ind w:firstLine="720"/>
        <w:jc w:val="both"/>
        <w:rPr>
          <w:bCs/>
          <w:color w:val="000000"/>
          <w:u w:val="single"/>
          <w:lang w:val="ro-RO"/>
        </w:rPr>
      </w:pPr>
      <w:r w:rsidRPr="00931B66">
        <w:rPr>
          <w:b/>
          <w:bCs/>
          <w:color w:val="000000"/>
          <w:u w:val="single"/>
          <w:lang w:val="ro-RO"/>
        </w:rPr>
        <w:t>A. Pentru participarea la concurs, candida</w:t>
      </w:r>
      <w:r w:rsidR="0035096F" w:rsidRPr="00931B66">
        <w:rPr>
          <w:b/>
          <w:bCs/>
          <w:color w:val="000000"/>
          <w:u w:val="single"/>
          <w:lang w:val="ro-RO"/>
        </w:rPr>
        <w:t>ț</w:t>
      </w:r>
      <w:r w:rsidRPr="00931B66">
        <w:rPr>
          <w:b/>
          <w:bCs/>
          <w:color w:val="000000"/>
          <w:u w:val="single"/>
          <w:lang w:val="ro-RO"/>
        </w:rPr>
        <w:t>ii trebuie să îndeplinească următoarele condi</w:t>
      </w:r>
      <w:r w:rsidR="0035096F" w:rsidRPr="00931B66">
        <w:rPr>
          <w:b/>
          <w:bCs/>
          <w:color w:val="000000"/>
          <w:u w:val="single"/>
          <w:lang w:val="ro-RO"/>
        </w:rPr>
        <w:t>ț</w:t>
      </w:r>
      <w:r w:rsidRPr="00931B66">
        <w:rPr>
          <w:b/>
          <w:bCs/>
          <w:color w:val="000000"/>
          <w:u w:val="single"/>
          <w:lang w:val="ro-RO"/>
        </w:rPr>
        <w:t xml:space="preserve">ii generale </w:t>
      </w:r>
      <w:r w:rsidR="0035096F" w:rsidRPr="00931B66">
        <w:rPr>
          <w:b/>
          <w:bCs/>
          <w:color w:val="000000"/>
          <w:u w:val="single"/>
          <w:lang w:val="ro-RO"/>
        </w:rPr>
        <w:t>ș</w:t>
      </w:r>
      <w:r w:rsidRPr="00931B66">
        <w:rPr>
          <w:b/>
          <w:bCs/>
          <w:color w:val="000000"/>
          <w:u w:val="single"/>
          <w:lang w:val="ro-RO"/>
        </w:rPr>
        <w:t>i condi</w:t>
      </w:r>
      <w:r w:rsidR="0035096F" w:rsidRPr="00931B66">
        <w:rPr>
          <w:b/>
          <w:bCs/>
          <w:color w:val="000000"/>
          <w:u w:val="single"/>
          <w:lang w:val="ro-RO"/>
        </w:rPr>
        <w:t>ț</w:t>
      </w:r>
      <w:r w:rsidRPr="00931B66">
        <w:rPr>
          <w:b/>
          <w:bCs/>
          <w:color w:val="000000"/>
          <w:u w:val="single"/>
          <w:lang w:val="ro-RO"/>
        </w:rPr>
        <w:t>ii specifice</w:t>
      </w:r>
      <w:r w:rsidRPr="00413CD2">
        <w:rPr>
          <w:bCs/>
          <w:color w:val="000000"/>
          <w:u w:val="single"/>
          <w:lang w:val="ro-RO"/>
        </w:rPr>
        <w:t>:</w:t>
      </w:r>
    </w:p>
    <w:p w14:paraId="2530F2BA" w14:textId="77777777" w:rsidR="005B08BF" w:rsidRPr="00413CD2" w:rsidRDefault="005B08BF" w:rsidP="00D44ABE">
      <w:pPr>
        <w:ind w:firstLine="426"/>
        <w:jc w:val="both"/>
        <w:rPr>
          <w:b/>
          <w:bCs/>
          <w:color w:val="000000"/>
          <w:lang w:val="ro-RO"/>
        </w:rPr>
      </w:pPr>
      <w:r w:rsidRPr="00413CD2">
        <w:rPr>
          <w:b/>
          <w:bCs/>
          <w:color w:val="000000"/>
          <w:lang w:val="ro-RO"/>
        </w:rPr>
        <w:t>1. Condi</w:t>
      </w:r>
      <w:r w:rsidR="0035096F" w:rsidRPr="00413CD2">
        <w:rPr>
          <w:b/>
          <w:bCs/>
          <w:color w:val="000000"/>
          <w:lang w:val="ro-RO"/>
        </w:rPr>
        <w:t>ț</w:t>
      </w:r>
      <w:r w:rsidRPr="00413CD2">
        <w:rPr>
          <w:b/>
          <w:bCs/>
          <w:color w:val="000000"/>
          <w:lang w:val="ro-RO"/>
        </w:rPr>
        <w:t>ii generale:</w:t>
      </w:r>
    </w:p>
    <w:p w14:paraId="61DC90FA"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cetățenia română, cetățenie a altor state membre ale Uniunii Europene sau a statelor aparținând Spațiului Economic European și domiciliul în România;</w:t>
      </w:r>
    </w:p>
    <w:p w14:paraId="65B2A4A1"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cunoaște limba română, scris și vorbit;</w:t>
      </w:r>
    </w:p>
    <w:p w14:paraId="11629E37"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vârsta minimă reglementată de prevederile legale;</w:t>
      </w:r>
    </w:p>
    <w:p w14:paraId="0F5C62C6"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capacitate deplină de exercițiu;</w:t>
      </w:r>
    </w:p>
    <w:p w14:paraId="664601A5" w14:textId="4AE72BD4" w:rsidR="0035096F" w:rsidRPr="00413CD2" w:rsidRDefault="0035096F" w:rsidP="00C36D43">
      <w:pPr>
        <w:pStyle w:val="ListParagraph"/>
        <w:numPr>
          <w:ilvl w:val="0"/>
          <w:numId w:val="6"/>
        </w:numPr>
        <w:ind w:left="426" w:hanging="426"/>
        <w:contextualSpacing/>
        <w:jc w:val="both"/>
      </w:pPr>
      <w:r w:rsidRPr="00413CD2">
        <w:rPr>
          <w:lang w:eastAsia="ro-RO"/>
        </w:rPr>
        <w:t xml:space="preserve">are o stare de sănătate corespunzătoare postului pentru care candidează, atestată pe baza </w:t>
      </w:r>
      <w:r w:rsidR="00F4334B" w:rsidRPr="00413CD2">
        <w:rPr>
          <w:lang w:eastAsia="ro-RO"/>
        </w:rPr>
        <w:t>declarației</w:t>
      </w:r>
      <w:r w:rsidRPr="00413CD2">
        <w:rPr>
          <w:lang w:eastAsia="ro-RO"/>
        </w:rPr>
        <w:t xml:space="preserve"> pe propria </w:t>
      </w:r>
      <w:r w:rsidR="00F4334B" w:rsidRPr="00413CD2">
        <w:rPr>
          <w:lang w:eastAsia="ro-RO"/>
        </w:rPr>
        <w:t>răspundere</w:t>
      </w:r>
      <w:r w:rsidRPr="00413CD2">
        <w:rPr>
          <w:lang w:eastAsia="ro-RO"/>
        </w:rPr>
        <w:t>;</w:t>
      </w:r>
    </w:p>
    <w:p w14:paraId="26BA0E3B" w14:textId="77777777" w:rsidR="0035096F" w:rsidRPr="00413CD2" w:rsidRDefault="0035096F" w:rsidP="00C36D43">
      <w:pPr>
        <w:pStyle w:val="ListParagraph"/>
        <w:numPr>
          <w:ilvl w:val="0"/>
          <w:numId w:val="6"/>
        </w:numPr>
        <w:ind w:left="426" w:hanging="426"/>
        <w:contextualSpacing/>
        <w:jc w:val="both"/>
      </w:pPr>
      <w:r w:rsidRPr="00413CD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413CD2" w:rsidRDefault="00D44ABE" w:rsidP="00C36D43">
      <w:pPr>
        <w:jc w:val="both"/>
        <w:rPr>
          <w:b/>
          <w:bCs/>
          <w:color w:val="000000"/>
          <w:lang w:val="ro-RO"/>
        </w:rPr>
      </w:pPr>
    </w:p>
    <w:p w14:paraId="5BE6D0EF" w14:textId="77777777" w:rsidR="005B08BF" w:rsidRPr="00413CD2" w:rsidRDefault="005B08BF" w:rsidP="00D44ABE">
      <w:pPr>
        <w:ind w:firstLine="360"/>
        <w:jc w:val="both"/>
        <w:rPr>
          <w:b/>
          <w:bCs/>
          <w:color w:val="000000"/>
          <w:lang w:val="ro-RO"/>
        </w:rPr>
      </w:pPr>
      <w:r w:rsidRPr="00413CD2">
        <w:rPr>
          <w:b/>
          <w:bCs/>
          <w:color w:val="000000"/>
          <w:lang w:val="ro-RO"/>
        </w:rPr>
        <w:t>2. Condi</w:t>
      </w:r>
      <w:r w:rsidR="0035096F" w:rsidRPr="00413CD2">
        <w:rPr>
          <w:b/>
          <w:bCs/>
          <w:color w:val="000000"/>
          <w:lang w:val="ro-RO"/>
        </w:rPr>
        <w:t>ț</w:t>
      </w:r>
      <w:r w:rsidRPr="00413CD2">
        <w:rPr>
          <w:b/>
          <w:bCs/>
          <w:color w:val="000000"/>
          <w:lang w:val="ro-RO"/>
        </w:rPr>
        <w:t>ii specifice:</w:t>
      </w:r>
    </w:p>
    <w:p w14:paraId="40EA4F32" w14:textId="22801ED9" w:rsidR="005B08BF" w:rsidRPr="00413CD2" w:rsidRDefault="005B08BF" w:rsidP="00C36D43">
      <w:pPr>
        <w:pStyle w:val="ListParagraph"/>
        <w:numPr>
          <w:ilvl w:val="0"/>
          <w:numId w:val="5"/>
        </w:numPr>
        <w:contextualSpacing/>
        <w:jc w:val="both"/>
        <w:rPr>
          <w:lang w:eastAsia="ro-RO"/>
        </w:rPr>
      </w:pPr>
      <w:r w:rsidRPr="00413CD2">
        <w:rPr>
          <w:b/>
          <w:lang w:eastAsia="ro-RO"/>
        </w:rPr>
        <w:t>nivelul studiilor:</w:t>
      </w:r>
      <w:r w:rsidR="00D44ABE" w:rsidRPr="00413CD2">
        <w:rPr>
          <w:b/>
          <w:lang w:eastAsia="ro-RO"/>
        </w:rPr>
        <w:t xml:space="preserve"> </w:t>
      </w:r>
      <w:r w:rsidR="00931B66">
        <w:rPr>
          <w:lang w:eastAsia="ro-RO"/>
        </w:rPr>
        <w:t>superioare</w:t>
      </w:r>
    </w:p>
    <w:p w14:paraId="77ECF9FE" w14:textId="24F2CECD" w:rsidR="005B08BF" w:rsidRPr="003A2636" w:rsidRDefault="005B08BF" w:rsidP="00C36D43">
      <w:pPr>
        <w:pStyle w:val="ListParagraph"/>
        <w:numPr>
          <w:ilvl w:val="0"/>
          <w:numId w:val="5"/>
        </w:numPr>
        <w:contextualSpacing/>
        <w:jc w:val="both"/>
        <w:rPr>
          <w:lang w:eastAsia="ro-RO"/>
        </w:rPr>
      </w:pPr>
      <w:r w:rsidRPr="003A2636">
        <w:rPr>
          <w:b/>
          <w:lang w:eastAsia="ro-RO"/>
        </w:rPr>
        <w:t>domeniul studiilor:</w:t>
      </w:r>
      <w:r w:rsidR="00D44ABE" w:rsidRPr="003A2636">
        <w:rPr>
          <w:b/>
          <w:lang w:eastAsia="ro-RO"/>
        </w:rPr>
        <w:t xml:space="preserve"> </w:t>
      </w:r>
      <w:r w:rsidR="003A2636" w:rsidRPr="003A2636">
        <w:rPr>
          <w:bCs/>
          <w:lang w:eastAsia="ro-RO"/>
        </w:rPr>
        <w:t>Științe Economice</w:t>
      </w:r>
    </w:p>
    <w:p w14:paraId="593F7464" w14:textId="11BF9517" w:rsidR="005B08BF" w:rsidRPr="006025A7" w:rsidRDefault="005B08BF" w:rsidP="00C36D43">
      <w:pPr>
        <w:pStyle w:val="ListParagraph"/>
        <w:numPr>
          <w:ilvl w:val="0"/>
          <w:numId w:val="5"/>
        </w:numPr>
        <w:ind w:left="426" w:hanging="426"/>
        <w:contextualSpacing/>
        <w:jc w:val="both"/>
        <w:rPr>
          <w:lang w:eastAsia="ro-RO"/>
        </w:rPr>
      </w:pPr>
      <w:r w:rsidRPr="006025A7">
        <w:rPr>
          <w:b/>
          <w:lang w:eastAsia="ro-RO"/>
        </w:rPr>
        <w:t>vechime</w:t>
      </w:r>
      <w:r w:rsidRPr="006025A7">
        <w:rPr>
          <w:lang w:eastAsia="ro-RO"/>
        </w:rPr>
        <w:t xml:space="preserve">: </w:t>
      </w:r>
      <w:bookmarkStart w:id="0" w:name="_Hlk101272309"/>
      <w:r w:rsidR="00F76674">
        <w:rPr>
          <w:lang w:eastAsia="ro-RO"/>
        </w:rPr>
        <w:t>5</w:t>
      </w:r>
      <w:r w:rsidR="00931B66" w:rsidRPr="006025A7">
        <w:rPr>
          <w:lang w:eastAsia="ro-RO"/>
        </w:rPr>
        <w:t xml:space="preserve"> </w:t>
      </w:r>
      <w:r w:rsidR="006025A7" w:rsidRPr="006025A7">
        <w:rPr>
          <w:lang w:eastAsia="ro-RO"/>
        </w:rPr>
        <w:t>ani</w:t>
      </w:r>
      <w:bookmarkEnd w:id="0"/>
    </w:p>
    <w:p w14:paraId="7261088D" w14:textId="35810EAD" w:rsidR="005B08BF" w:rsidRPr="00413CD2" w:rsidRDefault="005B08BF" w:rsidP="00D44ABE">
      <w:pPr>
        <w:pStyle w:val="ListParagraph"/>
        <w:numPr>
          <w:ilvl w:val="0"/>
          <w:numId w:val="5"/>
        </w:numPr>
        <w:ind w:left="426" w:hanging="426"/>
        <w:contextualSpacing/>
        <w:jc w:val="both"/>
        <w:rPr>
          <w:color w:val="000000" w:themeColor="text1"/>
          <w:lang w:eastAsia="ro-RO"/>
        </w:rPr>
      </w:pPr>
      <w:r w:rsidRPr="00413CD2">
        <w:rPr>
          <w:color w:val="000000" w:themeColor="text1"/>
          <w:lang w:eastAsia="ro-RO"/>
        </w:rPr>
        <w:t>alte condi</w:t>
      </w:r>
      <w:r w:rsidR="0035096F" w:rsidRPr="00413CD2">
        <w:rPr>
          <w:color w:val="000000" w:themeColor="text1"/>
          <w:lang w:eastAsia="ro-RO"/>
        </w:rPr>
        <w:t>ț</w:t>
      </w:r>
      <w:r w:rsidR="00D44ABE" w:rsidRPr="00413CD2">
        <w:rPr>
          <w:color w:val="000000" w:themeColor="text1"/>
          <w:lang w:eastAsia="ro-RO"/>
        </w:rPr>
        <w:t xml:space="preserve">ii specifice: </w:t>
      </w:r>
      <w:r w:rsidR="006025A7" w:rsidRPr="006025A7">
        <w:rPr>
          <w:color w:val="000000" w:themeColor="text1"/>
          <w:lang w:eastAsia="ro-RO"/>
        </w:rPr>
        <w:t>experiență achiziți</w:t>
      </w:r>
      <w:r w:rsidR="006025A7">
        <w:rPr>
          <w:color w:val="000000" w:themeColor="text1"/>
          <w:lang w:eastAsia="ro-RO"/>
        </w:rPr>
        <w:t xml:space="preserve">i </w:t>
      </w:r>
      <w:r w:rsidR="007F5CE7">
        <w:rPr>
          <w:color w:val="000000" w:themeColor="text1"/>
          <w:lang w:eastAsia="ro-RO"/>
        </w:rPr>
        <w:t xml:space="preserve">minimum </w:t>
      </w:r>
      <w:r w:rsidR="006025A7">
        <w:rPr>
          <w:color w:val="000000" w:themeColor="text1"/>
          <w:lang w:eastAsia="ro-RO"/>
        </w:rPr>
        <w:t>3 ani</w:t>
      </w:r>
    </w:p>
    <w:p w14:paraId="0F91FC77" w14:textId="77777777" w:rsidR="00D44ABE" w:rsidRPr="00413CD2" w:rsidRDefault="00D44ABE" w:rsidP="00C36D43">
      <w:pPr>
        <w:pStyle w:val="ListParagraph"/>
        <w:ind w:left="0"/>
        <w:contextualSpacing/>
        <w:jc w:val="both"/>
        <w:rPr>
          <w:b/>
          <w:lang w:eastAsia="ro-RO"/>
        </w:rPr>
      </w:pPr>
    </w:p>
    <w:p w14:paraId="6E8F22CA" w14:textId="77777777" w:rsidR="005B08BF" w:rsidRPr="00413CD2" w:rsidRDefault="005B08BF" w:rsidP="00D44ABE">
      <w:pPr>
        <w:pStyle w:val="ListParagraph"/>
        <w:ind w:left="0" w:firstLine="426"/>
        <w:contextualSpacing/>
        <w:jc w:val="both"/>
        <w:rPr>
          <w:b/>
          <w:lang w:eastAsia="ro-RO"/>
        </w:rPr>
      </w:pPr>
      <w:r w:rsidRPr="00413CD2">
        <w:rPr>
          <w:b/>
          <w:lang w:eastAsia="ro-RO"/>
        </w:rPr>
        <w:t>3. Atribu</w:t>
      </w:r>
      <w:r w:rsidR="0035096F" w:rsidRPr="00413CD2">
        <w:rPr>
          <w:b/>
          <w:lang w:eastAsia="ro-RO"/>
        </w:rPr>
        <w:t>ț</w:t>
      </w:r>
      <w:r w:rsidRPr="00413CD2">
        <w:rPr>
          <w:b/>
          <w:lang w:eastAsia="ro-RO"/>
        </w:rPr>
        <w:t>ii post:</w:t>
      </w:r>
    </w:p>
    <w:p w14:paraId="3F448540" w14:textId="77777777" w:rsidR="00DA2FE9" w:rsidRDefault="00C70BCF" w:rsidP="00DA2FE9">
      <w:pPr>
        <w:pStyle w:val="ListParagraph"/>
        <w:numPr>
          <w:ilvl w:val="0"/>
          <w:numId w:val="17"/>
        </w:numPr>
        <w:tabs>
          <w:tab w:val="left" w:pos="360"/>
        </w:tabs>
        <w:ind w:left="284" w:right="147" w:hanging="284"/>
        <w:jc w:val="both"/>
      </w:pPr>
      <w:r>
        <w:t>P</w:t>
      </w:r>
      <w:r w:rsidRPr="00732025">
        <w:t>articipă la activitățile specifice postului;</w:t>
      </w:r>
    </w:p>
    <w:p w14:paraId="56FAAC1E" w14:textId="33504876" w:rsidR="00931B66" w:rsidRDefault="00DA2FE9" w:rsidP="00931B66">
      <w:pPr>
        <w:pStyle w:val="ListParagraph"/>
        <w:numPr>
          <w:ilvl w:val="0"/>
          <w:numId w:val="17"/>
        </w:numPr>
        <w:tabs>
          <w:tab w:val="left" w:pos="360"/>
        </w:tabs>
        <w:ind w:left="284" w:right="147" w:hanging="284"/>
        <w:jc w:val="both"/>
      </w:pPr>
      <w:r>
        <w:t>E</w:t>
      </w:r>
      <w:r w:rsidRPr="00352E64">
        <w:t xml:space="preserve">laborează documentația de atribuire și documentele suport în etapa de pregătire </w:t>
      </w:r>
      <w:r w:rsidR="00931B66">
        <w:t>a</w:t>
      </w:r>
      <w:r w:rsidRPr="00352E64">
        <w:t xml:space="preserve"> achiziției publice de produse și servicii necesare pentru realizarea activităților proiectului la nivelul instituției partener</w:t>
      </w:r>
      <w:r w:rsidR="00931B66">
        <w:t>e</w:t>
      </w:r>
      <w:r w:rsidRPr="00352E64">
        <w:t>, inclusiv la elaborarea caietelor de sarcini/documentațiile de atribuire/specificațiile tehnice, parte a documentației de atribuire;</w:t>
      </w:r>
    </w:p>
    <w:p w14:paraId="1F141839" w14:textId="77777777" w:rsidR="00931B66" w:rsidRDefault="00931B66" w:rsidP="00931B66">
      <w:pPr>
        <w:pStyle w:val="ListParagraph"/>
        <w:numPr>
          <w:ilvl w:val="0"/>
          <w:numId w:val="17"/>
        </w:numPr>
        <w:tabs>
          <w:tab w:val="left" w:pos="360"/>
        </w:tabs>
        <w:ind w:left="284" w:right="147" w:hanging="284"/>
        <w:jc w:val="both"/>
      </w:pPr>
      <w:r>
        <w:t>C</w:t>
      </w:r>
      <w:r w:rsidR="00DA2FE9" w:rsidRPr="00352E64">
        <w:t xml:space="preserve">oordonează procesul de organizare și derulare a procedurilor de achiziție publică de produse și servicii, respectiv: răspunde de pregătirea și publicarea în SEAP a  anunțului/invitației de participare și a anunțului de atribuire a contractelor de achiziție publică (după caz); formulează </w:t>
      </w:r>
      <w:r w:rsidR="00DA2FE9" w:rsidRPr="00352E64">
        <w:lastRenderedPageBreak/>
        <w:t>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14:paraId="629FCB5F" w14:textId="77777777" w:rsidR="00931B66" w:rsidRDefault="00931B66" w:rsidP="00931B66">
      <w:pPr>
        <w:pStyle w:val="ListParagraph"/>
        <w:numPr>
          <w:ilvl w:val="0"/>
          <w:numId w:val="17"/>
        </w:numPr>
        <w:tabs>
          <w:tab w:val="left" w:pos="360"/>
        </w:tabs>
        <w:ind w:left="284" w:right="147" w:hanging="284"/>
        <w:jc w:val="both"/>
      </w:pPr>
      <w:r>
        <w:t>F</w:t>
      </w:r>
      <w:r w:rsidR="00DA2FE9" w:rsidRPr="00352E64">
        <w:t>ormulează puncte de vedere la Notificările prealabile și contestațiile depuse de operatorii economici pentru procedurile de achiziție publică de servicii și produse organizate la nivelul instituției partener</w:t>
      </w:r>
      <w:r>
        <w:t>e</w:t>
      </w:r>
      <w:r w:rsidR="00DA2FE9" w:rsidRPr="00352E64">
        <w:t>;</w:t>
      </w:r>
    </w:p>
    <w:p w14:paraId="57B50115" w14:textId="77777777" w:rsidR="00931B66" w:rsidRDefault="00931B66" w:rsidP="00931B66">
      <w:pPr>
        <w:pStyle w:val="ListParagraph"/>
        <w:numPr>
          <w:ilvl w:val="0"/>
          <w:numId w:val="17"/>
        </w:numPr>
        <w:tabs>
          <w:tab w:val="left" w:pos="360"/>
        </w:tabs>
        <w:ind w:left="284" w:right="147" w:hanging="284"/>
        <w:jc w:val="both"/>
      </w:pPr>
      <w:r>
        <w:t>R</w:t>
      </w:r>
      <w:r w:rsidR="00DA2FE9" w:rsidRPr="00352E64">
        <w:t>ăspunde de pregătirea contractelor ce se încheie cu câștigătorii procedurilor de achiziție publică;</w:t>
      </w:r>
    </w:p>
    <w:p w14:paraId="0FCE9E70" w14:textId="77777777" w:rsidR="00931B66" w:rsidRDefault="00931B66" w:rsidP="00931B66">
      <w:pPr>
        <w:pStyle w:val="ListParagraph"/>
        <w:numPr>
          <w:ilvl w:val="0"/>
          <w:numId w:val="17"/>
        </w:numPr>
        <w:tabs>
          <w:tab w:val="left" w:pos="360"/>
        </w:tabs>
        <w:ind w:left="284" w:right="147" w:hanging="284"/>
        <w:jc w:val="both"/>
      </w:pPr>
      <w:r>
        <w:t>R</w:t>
      </w:r>
      <w:r w:rsidR="00DA2FE9" w:rsidRPr="00352E64">
        <w:t xml:space="preserve">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14:paraId="6E3EAAA8" w14:textId="77777777" w:rsidR="00931B66" w:rsidRDefault="00931B66" w:rsidP="00931B66">
      <w:pPr>
        <w:pStyle w:val="ListParagraph"/>
        <w:numPr>
          <w:ilvl w:val="0"/>
          <w:numId w:val="17"/>
        </w:numPr>
        <w:tabs>
          <w:tab w:val="left" w:pos="360"/>
        </w:tabs>
        <w:ind w:left="284" w:right="147" w:hanging="284"/>
        <w:jc w:val="both"/>
      </w:pPr>
      <w:r>
        <w:t>E</w:t>
      </w:r>
      <w:r w:rsidR="00DA2FE9" w:rsidRPr="00352E64">
        <w:t>laborează și actualizează PAAP proiect și procedurile de lucru aplicabile achizițiilor publice la nivelul instituției partener</w:t>
      </w:r>
    </w:p>
    <w:p w14:paraId="156D4D9C" w14:textId="77777777" w:rsidR="00931B66" w:rsidRDefault="00931B66" w:rsidP="00931B66">
      <w:pPr>
        <w:pStyle w:val="ListParagraph"/>
        <w:numPr>
          <w:ilvl w:val="0"/>
          <w:numId w:val="17"/>
        </w:numPr>
        <w:tabs>
          <w:tab w:val="left" w:pos="360"/>
        </w:tabs>
        <w:ind w:left="284" w:right="147" w:hanging="284"/>
        <w:jc w:val="both"/>
      </w:pPr>
      <w:r>
        <w:t>R</w:t>
      </w:r>
      <w:r w:rsidR="00DA2FE9" w:rsidRPr="00352E64">
        <w:t>ealizează achizițiile directe de produse și servicii necesare pentru realizarea activităților proiectului, în condițiile legii;</w:t>
      </w:r>
    </w:p>
    <w:p w14:paraId="7BEC36AB" w14:textId="77777777" w:rsidR="00931B66" w:rsidRDefault="00931B66" w:rsidP="00931B66">
      <w:pPr>
        <w:pStyle w:val="ListParagraph"/>
        <w:numPr>
          <w:ilvl w:val="0"/>
          <w:numId w:val="17"/>
        </w:numPr>
        <w:tabs>
          <w:tab w:val="left" w:pos="360"/>
        </w:tabs>
        <w:ind w:left="284" w:right="147" w:hanging="284"/>
        <w:jc w:val="both"/>
      </w:pPr>
      <w:r>
        <w:t>C</w:t>
      </w:r>
      <w:r w:rsidR="00DA2FE9" w:rsidRPr="00352E64">
        <w:t>onstituie și păstrează dosarul achiziției păstrează și asigură posibilitatea documentelor achiziției de către organele îndreptățite pentru audit și control;</w:t>
      </w:r>
    </w:p>
    <w:p w14:paraId="09716B0A" w14:textId="77777777" w:rsidR="00931B66" w:rsidRDefault="00931B66" w:rsidP="00931B66">
      <w:pPr>
        <w:pStyle w:val="ListParagraph"/>
        <w:numPr>
          <w:ilvl w:val="0"/>
          <w:numId w:val="17"/>
        </w:numPr>
        <w:tabs>
          <w:tab w:val="left" w:pos="360"/>
        </w:tabs>
        <w:ind w:left="284" w:right="147" w:hanging="284"/>
        <w:jc w:val="both"/>
      </w:pPr>
      <w:r>
        <w:t>I</w:t>
      </w:r>
      <w:r w:rsidR="00DA2FE9" w:rsidRPr="00352E64">
        <w:t>nformează directorul de proiect privind situația existentă în legătură cu procesele de achiziție publică prevăzute în PAAP proiect, în condițiile legii;</w:t>
      </w:r>
    </w:p>
    <w:p w14:paraId="32B2F40C" w14:textId="77777777" w:rsidR="00931B66" w:rsidRDefault="00931B66" w:rsidP="00931B66">
      <w:pPr>
        <w:pStyle w:val="ListParagraph"/>
        <w:numPr>
          <w:ilvl w:val="0"/>
          <w:numId w:val="17"/>
        </w:numPr>
        <w:tabs>
          <w:tab w:val="left" w:pos="360"/>
        </w:tabs>
        <w:ind w:left="284" w:right="147" w:hanging="284"/>
        <w:jc w:val="both"/>
      </w:pPr>
      <w:r>
        <w:t>A</w:t>
      </w:r>
      <w:r w:rsidR="00DA2FE9" w:rsidRPr="00352E64">
        <w:t>sigură menținerea unei legături permanente cu reprezentanții direcției de specialitate din cadrul ministerului și actualizarea PAAP pe minister din perspectiva achizițiilor proiectului;</w:t>
      </w:r>
    </w:p>
    <w:p w14:paraId="6AC6D1CD" w14:textId="77777777" w:rsidR="00931B66" w:rsidRDefault="00931B66" w:rsidP="00931B66">
      <w:pPr>
        <w:pStyle w:val="ListParagraph"/>
        <w:numPr>
          <w:ilvl w:val="0"/>
          <w:numId w:val="17"/>
        </w:numPr>
        <w:tabs>
          <w:tab w:val="left" w:pos="360"/>
        </w:tabs>
        <w:ind w:left="284" w:right="147" w:hanging="284"/>
        <w:jc w:val="both"/>
      </w:pPr>
      <w:r>
        <w:t>P</w:t>
      </w:r>
      <w:r w:rsidR="00DA2FE9" w:rsidRPr="00352E64">
        <w:t>articipă la elaborarea documentelor de management al proiectului;</w:t>
      </w:r>
    </w:p>
    <w:p w14:paraId="50D3B6E7" w14:textId="77777777" w:rsidR="00931B66" w:rsidRDefault="00931B66" w:rsidP="00931B66">
      <w:pPr>
        <w:pStyle w:val="ListParagraph"/>
        <w:numPr>
          <w:ilvl w:val="0"/>
          <w:numId w:val="17"/>
        </w:numPr>
        <w:tabs>
          <w:tab w:val="left" w:pos="360"/>
        </w:tabs>
        <w:ind w:left="284" w:right="147" w:hanging="284"/>
        <w:jc w:val="both"/>
      </w:pPr>
      <w:r>
        <w:t xml:space="preserve"> P</w:t>
      </w:r>
      <w:r w:rsidR="00DA2FE9" w:rsidRPr="00931B66">
        <w:t>articipă la activitatea de arhivare a documentației aferente proiectului, conform contractului de finanțare (acordului de grant) și legislației în vigoare;</w:t>
      </w:r>
    </w:p>
    <w:p w14:paraId="66E83F38" w14:textId="77777777" w:rsidR="00931B66" w:rsidRDefault="00931B66" w:rsidP="00931B66">
      <w:pPr>
        <w:pStyle w:val="ListParagraph"/>
        <w:numPr>
          <w:ilvl w:val="0"/>
          <w:numId w:val="17"/>
        </w:numPr>
        <w:tabs>
          <w:tab w:val="left" w:pos="360"/>
        </w:tabs>
        <w:ind w:left="284" w:right="147" w:hanging="284"/>
        <w:jc w:val="both"/>
      </w:pPr>
      <w:r>
        <w:t>A</w:t>
      </w:r>
      <w:r w:rsidR="00DA2FE9" w:rsidRPr="00352E64">
        <w:t>sigură gestiunea documentaţiei proiectului şi după finalizarea proiectului, pe perioada prevăzută de reglementările legale în vigoare;</w:t>
      </w:r>
    </w:p>
    <w:p w14:paraId="47509356" w14:textId="77777777" w:rsidR="00931B66" w:rsidRPr="00931B66" w:rsidRDefault="00931B66" w:rsidP="00931B66">
      <w:pPr>
        <w:pStyle w:val="ListParagraph"/>
        <w:numPr>
          <w:ilvl w:val="0"/>
          <w:numId w:val="17"/>
        </w:numPr>
        <w:tabs>
          <w:tab w:val="left" w:pos="360"/>
        </w:tabs>
        <w:ind w:left="284" w:right="147" w:hanging="284"/>
        <w:jc w:val="both"/>
      </w:pPr>
      <w:r>
        <w:rPr>
          <w:shd w:val="clear" w:color="auto" w:fill="FFFFFF"/>
        </w:rPr>
        <w:t>A</w:t>
      </w:r>
      <w:r w:rsidR="00DA2FE9" w:rsidRPr="00931B66">
        <w:rPr>
          <w:shd w:val="clear" w:color="auto" w:fill="FFFFFF"/>
        </w:rPr>
        <w:t>sigură respectarea legislaţiei în domeniul de expertiză;</w:t>
      </w:r>
    </w:p>
    <w:p w14:paraId="04D5D6C9" w14:textId="77777777" w:rsidR="00931B66" w:rsidRDefault="00931B66" w:rsidP="00931B66">
      <w:pPr>
        <w:pStyle w:val="ListParagraph"/>
        <w:numPr>
          <w:ilvl w:val="0"/>
          <w:numId w:val="17"/>
        </w:numPr>
        <w:tabs>
          <w:tab w:val="left" w:pos="360"/>
        </w:tabs>
        <w:ind w:left="284" w:right="147" w:hanging="284"/>
        <w:jc w:val="both"/>
      </w:pPr>
      <w:r>
        <w:t>R</w:t>
      </w:r>
      <w:r w:rsidR="00DA2FE9" w:rsidRPr="00931B66">
        <w:t>espectă procedurile și metodologiile stabilite în cadrul proiectului, precum și deciziile responsabilului de proiect;</w:t>
      </w:r>
    </w:p>
    <w:p w14:paraId="54AB3F55" w14:textId="77777777" w:rsidR="00931B66" w:rsidRPr="00931B66" w:rsidRDefault="00931B66" w:rsidP="00931B66">
      <w:pPr>
        <w:pStyle w:val="ListParagraph"/>
        <w:numPr>
          <w:ilvl w:val="0"/>
          <w:numId w:val="17"/>
        </w:numPr>
        <w:tabs>
          <w:tab w:val="left" w:pos="360"/>
        </w:tabs>
        <w:ind w:left="284" w:right="147" w:hanging="284"/>
        <w:jc w:val="both"/>
      </w:pPr>
      <w:r>
        <w:rPr>
          <w:shd w:val="clear" w:color="auto" w:fill="FFFFFF"/>
        </w:rPr>
        <w:t>P</w:t>
      </w:r>
      <w:r w:rsidR="00DA2FE9" w:rsidRPr="00931B66">
        <w:rPr>
          <w:shd w:val="clear" w:color="auto" w:fill="FFFFFF"/>
        </w:rPr>
        <w:t>articipă la întrunirile de lucru ale echipei de management desfăşurate în scopul implementării proiectului;</w:t>
      </w:r>
    </w:p>
    <w:p w14:paraId="7ECB6273" w14:textId="77777777" w:rsidR="00931B66" w:rsidRDefault="00931B66" w:rsidP="00931B66">
      <w:pPr>
        <w:pStyle w:val="ListParagraph"/>
        <w:numPr>
          <w:ilvl w:val="0"/>
          <w:numId w:val="17"/>
        </w:numPr>
        <w:tabs>
          <w:tab w:val="left" w:pos="360"/>
        </w:tabs>
        <w:ind w:left="284" w:right="147" w:hanging="284"/>
        <w:jc w:val="both"/>
      </w:pPr>
      <w:r>
        <w:t>R</w:t>
      </w:r>
      <w:r w:rsidR="00DA2FE9" w:rsidRPr="00931B66">
        <w:t>espectă confidenţialitatea informaţiilor si a datelor furnizate de companiile interesate de realizarea proiectului de cercetare ce sunt utilizate exclusiv în cadrul acestui proiectul;</w:t>
      </w:r>
    </w:p>
    <w:p w14:paraId="2E6A1C9B" w14:textId="77777777" w:rsidR="00931B66" w:rsidRDefault="00931B66" w:rsidP="00931B66">
      <w:pPr>
        <w:pStyle w:val="ListParagraph"/>
        <w:numPr>
          <w:ilvl w:val="0"/>
          <w:numId w:val="17"/>
        </w:numPr>
        <w:tabs>
          <w:tab w:val="left" w:pos="360"/>
        </w:tabs>
        <w:ind w:left="284" w:right="147" w:hanging="284"/>
        <w:jc w:val="both"/>
      </w:pPr>
      <w:r>
        <w:t>I</w:t>
      </w:r>
      <w:r w:rsidR="00DA2FE9" w:rsidRPr="00352E64">
        <w:t>nformează directorul de proiect în legătură cu dificultățile apărute, precum și cu orice altă situație care împiedică buna desfășurare a activității de care răspunde;</w:t>
      </w:r>
    </w:p>
    <w:p w14:paraId="235D4889" w14:textId="77777777" w:rsidR="00931B66" w:rsidRDefault="00931B66" w:rsidP="00931B66">
      <w:pPr>
        <w:pStyle w:val="ListParagraph"/>
        <w:numPr>
          <w:ilvl w:val="0"/>
          <w:numId w:val="17"/>
        </w:numPr>
        <w:tabs>
          <w:tab w:val="left" w:pos="360"/>
        </w:tabs>
        <w:ind w:left="284" w:right="147" w:hanging="284"/>
        <w:jc w:val="both"/>
      </w:pPr>
      <w:r>
        <w:t>A</w:t>
      </w:r>
      <w:r w:rsidR="00DA2FE9" w:rsidRPr="00352E64">
        <w:t>sigură disponibilitatea documentelor legate de activitatea proprie în implementarea proiectului, la cerere și în termen;</w:t>
      </w:r>
    </w:p>
    <w:p w14:paraId="3724D179" w14:textId="77777777" w:rsidR="00931B66" w:rsidRDefault="00931B66" w:rsidP="00931B66">
      <w:pPr>
        <w:pStyle w:val="ListParagraph"/>
        <w:numPr>
          <w:ilvl w:val="0"/>
          <w:numId w:val="17"/>
        </w:numPr>
        <w:tabs>
          <w:tab w:val="left" w:pos="360"/>
        </w:tabs>
        <w:ind w:left="284" w:right="147" w:hanging="284"/>
        <w:jc w:val="both"/>
      </w:pPr>
      <w:r>
        <w:t>A</w:t>
      </w:r>
      <w:r w:rsidR="00DA2FE9" w:rsidRPr="00352E64">
        <w:t xml:space="preserve">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14:paraId="5E57B6A0" w14:textId="77777777" w:rsidR="00931B66" w:rsidRDefault="00931B66" w:rsidP="00931B66">
      <w:pPr>
        <w:pStyle w:val="ListParagraph"/>
        <w:numPr>
          <w:ilvl w:val="0"/>
          <w:numId w:val="17"/>
        </w:numPr>
        <w:tabs>
          <w:tab w:val="left" w:pos="360"/>
        </w:tabs>
        <w:ind w:left="284" w:right="147" w:hanging="284"/>
        <w:jc w:val="both"/>
      </w:pPr>
      <w:r>
        <w:t>R</w:t>
      </w:r>
      <w:r w:rsidR="00DA2FE9" w:rsidRPr="00352E64">
        <w:t xml:space="preserve">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14:paraId="0C7867A9" w14:textId="77777777" w:rsidR="00931B66" w:rsidRDefault="00931B66" w:rsidP="00931B66">
      <w:pPr>
        <w:pStyle w:val="ListParagraph"/>
        <w:numPr>
          <w:ilvl w:val="0"/>
          <w:numId w:val="17"/>
        </w:numPr>
        <w:tabs>
          <w:tab w:val="left" w:pos="360"/>
        </w:tabs>
        <w:ind w:left="284" w:right="147" w:hanging="284"/>
        <w:jc w:val="both"/>
      </w:pPr>
      <w:r>
        <w:lastRenderedPageBreak/>
        <w:t>L</w:t>
      </w:r>
      <w:r w:rsidR="00DA2FE9" w:rsidRPr="00352E64">
        <w:t>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14:paraId="6B0702CD" w14:textId="77777777" w:rsidR="00931B66" w:rsidRDefault="00931B66" w:rsidP="00931B66">
      <w:pPr>
        <w:pStyle w:val="ListParagraph"/>
        <w:numPr>
          <w:ilvl w:val="0"/>
          <w:numId w:val="17"/>
        </w:numPr>
        <w:tabs>
          <w:tab w:val="left" w:pos="360"/>
        </w:tabs>
        <w:ind w:left="284" w:right="147" w:hanging="284"/>
        <w:jc w:val="both"/>
      </w:pPr>
      <w:r>
        <w:t>D</w:t>
      </w:r>
      <w:r w:rsidR="00DA2FE9" w:rsidRPr="00352E64">
        <w:t>acă, din motive independente, activitatea în cadrul proiectului este întreruptă, salariatul are obligația predării documentației corecte și complete;</w:t>
      </w:r>
    </w:p>
    <w:p w14:paraId="7790B6DF" w14:textId="77777777" w:rsidR="00931B66" w:rsidRDefault="00931B66" w:rsidP="00931B66">
      <w:pPr>
        <w:pStyle w:val="ListParagraph"/>
        <w:numPr>
          <w:ilvl w:val="0"/>
          <w:numId w:val="17"/>
        </w:numPr>
        <w:tabs>
          <w:tab w:val="left" w:pos="360"/>
        </w:tabs>
        <w:ind w:left="284" w:right="147" w:hanging="284"/>
        <w:jc w:val="both"/>
      </w:pPr>
      <w:r>
        <w:t>Re</w:t>
      </w:r>
      <w:r w:rsidRPr="00352E64">
        <w:t>spectă principiile de integritate morală și profesională;</w:t>
      </w:r>
    </w:p>
    <w:p w14:paraId="72CA2359" w14:textId="5E0AA929" w:rsidR="00931B66" w:rsidRPr="00931B66" w:rsidRDefault="00931B66" w:rsidP="00931B66">
      <w:pPr>
        <w:pStyle w:val="ListParagraph"/>
        <w:numPr>
          <w:ilvl w:val="0"/>
          <w:numId w:val="17"/>
        </w:numPr>
        <w:tabs>
          <w:tab w:val="left" w:pos="360"/>
        </w:tabs>
        <w:ind w:left="284" w:right="147" w:hanging="284"/>
        <w:jc w:val="both"/>
      </w:pPr>
      <w:r>
        <w:t>R</w:t>
      </w:r>
      <w:r w:rsidRPr="00931B66">
        <w:t>ealizează un raport propriu de activitate și fișa de pontaj lunar, aferentă activității desfășurate în cadrul proiectului pe care le predă directorului de proiect în cel mult 3 zile de la încheierea calendaristică a lunii;</w:t>
      </w:r>
    </w:p>
    <w:p w14:paraId="2EE1C0D4" w14:textId="31288829" w:rsidR="005B08BF" w:rsidRPr="00DA2FE9" w:rsidRDefault="00D44ABE" w:rsidP="00931B66">
      <w:pPr>
        <w:pStyle w:val="ListParagraph"/>
        <w:numPr>
          <w:ilvl w:val="0"/>
          <w:numId w:val="17"/>
        </w:numPr>
        <w:tabs>
          <w:tab w:val="left" w:pos="360"/>
        </w:tabs>
        <w:ind w:left="284" w:right="147" w:hanging="284"/>
        <w:jc w:val="both"/>
      </w:pPr>
      <w:r w:rsidRPr="00931B66">
        <w:rPr>
          <w:color w:val="0D0D0D"/>
          <w:lang w:eastAsia="ar-SA"/>
        </w:rPr>
        <w:t>A</w:t>
      </w:r>
      <w:r w:rsidRPr="00DA2FE9">
        <w:t xml:space="preserve">lte sarcini, stabilite de </w:t>
      </w:r>
      <w:r w:rsidR="00D23490" w:rsidRPr="00DA2FE9">
        <w:t>către</w:t>
      </w:r>
      <w:r w:rsidRPr="00DA2FE9">
        <w:t xml:space="preserve"> directorul proiectului și de conducerea Academiei de Studii Economice din București, necesare pentru implementarea corespunzătoare a proiectului.</w:t>
      </w:r>
    </w:p>
    <w:p w14:paraId="25AF411C" w14:textId="77777777" w:rsidR="005B08BF" w:rsidRPr="00413CD2" w:rsidRDefault="005B08BF" w:rsidP="00C36D43">
      <w:pPr>
        <w:contextualSpacing/>
        <w:jc w:val="both"/>
        <w:rPr>
          <w:lang w:val="ro-RO" w:eastAsia="ro-RO"/>
        </w:rPr>
      </w:pPr>
    </w:p>
    <w:p w14:paraId="4F619C92" w14:textId="77777777" w:rsidR="00D44ABE" w:rsidRPr="00413CD2" w:rsidRDefault="00D44ABE" w:rsidP="00D44ABE">
      <w:pPr>
        <w:ind w:firstLine="567"/>
        <w:contextualSpacing/>
        <w:jc w:val="both"/>
        <w:rPr>
          <w:lang w:val="ro-RO"/>
        </w:rPr>
      </w:pPr>
      <w:r w:rsidRPr="00413CD2">
        <w:rPr>
          <w:lang w:val="ro-RO"/>
        </w:rPr>
        <w:t>Sarcinile de serviciu nu sunt limitative, se vor completa ori de cate ori este nevoie, pentru bunul mers al activității în cadrul proiectului.</w:t>
      </w:r>
    </w:p>
    <w:p w14:paraId="6EC07F3A" w14:textId="77777777" w:rsidR="00D44ABE" w:rsidRPr="00413CD2" w:rsidRDefault="00D44ABE" w:rsidP="00C36D43">
      <w:pPr>
        <w:contextualSpacing/>
        <w:jc w:val="both"/>
        <w:rPr>
          <w:lang w:val="ro-RO" w:eastAsia="ro-RO"/>
        </w:rPr>
      </w:pPr>
    </w:p>
    <w:p w14:paraId="69DDCD61" w14:textId="3E45459B" w:rsidR="005B08BF" w:rsidRPr="00413CD2" w:rsidRDefault="005B08BF" w:rsidP="00D44ABE">
      <w:pPr>
        <w:ind w:firstLine="426"/>
        <w:jc w:val="both"/>
        <w:rPr>
          <w:b/>
          <w:u w:val="single"/>
          <w:lang w:val="ro-RO" w:eastAsia="ro-RO"/>
        </w:rPr>
      </w:pPr>
      <w:r w:rsidRPr="00413CD2">
        <w:rPr>
          <w:b/>
          <w:lang w:val="ro-RO" w:eastAsia="ro-RO"/>
        </w:rPr>
        <w:t>B.</w:t>
      </w:r>
      <w:r w:rsidR="00496822">
        <w:rPr>
          <w:b/>
          <w:lang w:val="ro-RO" w:eastAsia="ro-RO"/>
        </w:rPr>
        <w:t xml:space="preserve"> </w:t>
      </w:r>
      <w:r w:rsidRPr="00413CD2">
        <w:rPr>
          <w:b/>
          <w:u w:val="single"/>
          <w:lang w:val="ro-RO" w:eastAsia="ro-RO"/>
        </w:rPr>
        <w:t>Concursul va consta în:</w:t>
      </w:r>
    </w:p>
    <w:p w14:paraId="7D1CDF12" w14:textId="77777777" w:rsidR="005B08BF" w:rsidRPr="00413CD2" w:rsidRDefault="005B08BF" w:rsidP="00C36D43">
      <w:pPr>
        <w:jc w:val="both"/>
        <w:rPr>
          <w:b/>
          <w:lang w:val="ro-RO" w:eastAsia="ro-RO"/>
        </w:rPr>
      </w:pPr>
    </w:p>
    <w:p w14:paraId="57A6B7C3" w14:textId="77777777" w:rsidR="001B7E84" w:rsidRPr="00413CD2" w:rsidRDefault="001B7E84" w:rsidP="001B7E84">
      <w:pPr>
        <w:pStyle w:val="ListParagraph"/>
        <w:numPr>
          <w:ilvl w:val="0"/>
          <w:numId w:val="1"/>
        </w:numPr>
        <w:spacing w:after="120" w:line="276" w:lineRule="auto"/>
        <w:ind w:left="426" w:hanging="426"/>
        <w:contextualSpacing/>
        <w:jc w:val="both"/>
        <w:rPr>
          <w:lang w:eastAsia="ro-RO"/>
        </w:rPr>
      </w:pPr>
      <w:r w:rsidRPr="00413CD2">
        <w:rPr>
          <w:b/>
          <w:lang w:eastAsia="ro-RO"/>
        </w:rPr>
        <w:t>Evaluarea dosarelor de selecție</w:t>
      </w:r>
      <w:r w:rsidR="004D7705" w:rsidRPr="00413CD2">
        <w:rPr>
          <w:b/>
          <w:lang w:eastAsia="ro-RO"/>
        </w:rPr>
        <w:t>;</w:t>
      </w:r>
    </w:p>
    <w:p w14:paraId="31E4A85B" w14:textId="77777777" w:rsidR="001B7E84" w:rsidRPr="00413CD2" w:rsidRDefault="001B7E84" w:rsidP="004D7705">
      <w:pPr>
        <w:pStyle w:val="ListParagraph"/>
        <w:numPr>
          <w:ilvl w:val="0"/>
          <w:numId w:val="1"/>
        </w:numPr>
        <w:spacing w:after="120" w:line="276" w:lineRule="auto"/>
        <w:ind w:left="426" w:hanging="426"/>
        <w:contextualSpacing/>
        <w:jc w:val="both"/>
      </w:pPr>
      <w:r w:rsidRPr="00413CD2">
        <w:rPr>
          <w:b/>
        </w:rPr>
        <w:t>Interviu</w:t>
      </w:r>
      <w:r w:rsidR="004D7705" w:rsidRPr="00413CD2">
        <w:t>.</w:t>
      </w:r>
    </w:p>
    <w:p w14:paraId="2C1B6FD8" w14:textId="4BB13210" w:rsidR="005B08BF" w:rsidRPr="00413CD2" w:rsidRDefault="001B7E84" w:rsidP="00D44ABE">
      <w:pPr>
        <w:spacing w:after="120"/>
        <w:jc w:val="both"/>
        <w:rPr>
          <w:lang w:val="ro-RO"/>
        </w:rPr>
      </w:pPr>
      <w:r w:rsidRPr="00413CD2">
        <w:rPr>
          <w:lang w:val="ro-RO"/>
        </w:rPr>
        <w:t xml:space="preserve">Probele sunt eliminatorii, punctajul minim </w:t>
      </w:r>
      <w:r w:rsidR="00153062" w:rsidRPr="00413CD2">
        <w:rPr>
          <w:lang w:val="ro-RO"/>
        </w:rPr>
        <w:t>obținut</w:t>
      </w:r>
      <w:r w:rsidRPr="00413CD2">
        <w:rPr>
          <w:lang w:val="ro-RO"/>
        </w:rPr>
        <w:t xml:space="preserve"> la fiecare probă fiind de 50 de puncte.</w:t>
      </w:r>
    </w:p>
    <w:p w14:paraId="339E8191" w14:textId="252FCD6B" w:rsidR="005B08BF" w:rsidRPr="00413CD2" w:rsidRDefault="005B08BF" w:rsidP="00D44ABE">
      <w:pPr>
        <w:ind w:firstLine="426"/>
        <w:jc w:val="both"/>
        <w:rPr>
          <w:b/>
          <w:lang w:val="ro-RO"/>
        </w:rPr>
      </w:pPr>
      <w:r w:rsidRPr="00413CD2">
        <w:rPr>
          <w:b/>
          <w:lang w:val="ro-RO"/>
        </w:rPr>
        <w:t>C.</w:t>
      </w:r>
      <w:r w:rsidR="00CC404E">
        <w:rPr>
          <w:b/>
          <w:lang w:val="ro-RO"/>
        </w:rPr>
        <w:t xml:space="preserve"> </w:t>
      </w:r>
      <w:r w:rsidRPr="00413CD2">
        <w:rPr>
          <w:b/>
          <w:u w:val="single"/>
          <w:lang w:val="ro-RO"/>
        </w:rPr>
        <w:t>Tematica</w:t>
      </w:r>
      <w:r w:rsidR="00CC404E">
        <w:rPr>
          <w:b/>
          <w:u w:val="single"/>
          <w:lang w:val="ro-RO"/>
        </w:rPr>
        <w:t xml:space="preserve"> </w:t>
      </w:r>
      <w:r w:rsidR="0035096F" w:rsidRPr="00413CD2">
        <w:rPr>
          <w:b/>
          <w:u w:val="single"/>
          <w:lang w:val="ro-RO"/>
        </w:rPr>
        <w:t>ș</w:t>
      </w:r>
      <w:r w:rsidRPr="00413CD2">
        <w:rPr>
          <w:b/>
          <w:u w:val="single"/>
          <w:lang w:val="ro-RO"/>
        </w:rPr>
        <w:t>i bibliografia</w:t>
      </w:r>
    </w:p>
    <w:p w14:paraId="62DD782E" w14:textId="77777777" w:rsidR="005B08BF" w:rsidRPr="00CC404E" w:rsidRDefault="005B08BF" w:rsidP="00C36D43">
      <w:pPr>
        <w:pStyle w:val="ListParagraph"/>
        <w:numPr>
          <w:ilvl w:val="0"/>
          <w:numId w:val="8"/>
        </w:numPr>
        <w:ind w:left="426" w:hanging="426"/>
        <w:contextualSpacing/>
        <w:jc w:val="both"/>
        <w:rPr>
          <w:lang w:eastAsia="ro-RO"/>
        </w:rPr>
      </w:pPr>
      <w:r w:rsidRPr="00CC404E">
        <w:rPr>
          <w:b/>
          <w:lang w:eastAsia="ro-RO"/>
        </w:rPr>
        <w:t>Tematica:</w:t>
      </w:r>
    </w:p>
    <w:p w14:paraId="2F1171B7" w14:textId="77777777" w:rsidR="00C55D0D" w:rsidRPr="00C533E7" w:rsidRDefault="00C55D0D" w:rsidP="00C55D0D">
      <w:pPr>
        <w:pStyle w:val="ListParagraph"/>
        <w:numPr>
          <w:ilvl w:val="0"/>
          <w:numId w:val="3"/>
        </w:numPr>
        <w:jc w:val="both"/>
        <w:rPr>
          <w:color w:val="000000" w:themeColor="text1"/>
          <w:lang w:eastAsia="ro-RO"/>
        </w:rPr>
      </w:pPr>
      <w:bookmarkStart w:id="1" w:name="_Hlk101223005"/>
      <w:r w:rsidRPr="00327457">
        <w:rPr>
          <w:color w:val="000000" w:themeColor="text1"/>
          <w:lang w:eastAsia="ro-RO"/>
        </w:rPr>
        <w:t>Planurile de învățământ de la programele de studii ale ASE București și competențele dobândite de studenți</w:t>
      </w:r>
      <w:r w:rsidRPr="00C533E7">
        <w:rPr>
          <w:color w:val="000000" w:themeColor="text1"/>
          <w:lang w:eastAsia="ro-RO"/>
        </w:rPr>
        <w:t>;</w:t>
      </w:r>
    </w:p>
    <w:p w14:paraId="4B444382" w14:textId="77777777" w:rsidR="00C55D0D" w:rsidRPr="00C533E7" w:rsidRDefault="00C55D0D" w:rsidP="00C55D0D">
      <w:pPr>
        <w:pStyle w:val="ListParagraph"/>
        <w:numPr>
          <w:ilvl w:val="0"/>
          <w:numId w:val="3"/>
        </w:numPr>
        <w:spacing w:after="120" w:line="276" w:lineRule="auto"/>
        <w:contextualSpacing/>
        <w:jc w:val="both"/>
        <w:rPr>
          <w:color w:val="000000" w:themeColor="text1"/>
          <w:lang w:eastAsia="ro-RO"/>
        </w:rPr>
      </w:pPr>
      <w:bookmarkStart w:id="2" w:name="_Hlk101217475"/>
      <w:r>
        <w:rPr>
          <w:color w:val="000000" w:themeColor="text1"/>
          <w:lang w:eastAsia="ro-RO"/>
        </w:rPr>
        <w:t>I</w:t>
      </w:r>
      <w:r w:rsidRPr="00C533E7">
        <w:rPr>
          <w:color w:val="000000" w:themeColor="text1"/>
          <w:lang w:eastAsia="ro-RO"/>
        </w:rPr>
        <w:t xml:space="preserve">nstrumente </w:t>
      </w:r>
      <w:r>
        <w:rPr>
          <w:color w:val="000000" w:themeColor="text1"/>
          <w:lang w:eastAsia="ro-RO"/>
        </w:rPr>
        <w:t>în vederea</w:t>
      </w:r>
      <w:r w:rsidRPr="00C533E7">
        <w:rPr>
          <w:color w:val="000000" w:themeColor="text1"/>
          <w:lang w:eastAsia="ro-RO"/>
        </w:rPr>
        <w:t xml:space="preserve"> monitorizării</w:t>
      </w:r>
      <w:r w:rsidRPr="00D75F90">
        <w:rPr>
          <w:color w:val="000000" w:themeColor="text1"/>
          <w:lang w:eastAsia="ro-RO"/>
        </w:rPr>
        <w:t xml:space="preserve"> parcursului profesional și a inserției pe piața muncii a absolvenților</w:t>
      </w:r>
      <w:r w:rsidRPr="00C533E7">
        <w:rPr>
          <w:color w:val="000000" w:themeColor="text1"/>
          <w:lang w:eastAsia="ro-RO"/>
        </w:rPr>
        <w:t>;</w:t>
      </w:r>
    </w:p>
    <w:bookmarkEnd w:id="2"/>
    <w:p w14:paraId="65587B1D" w14:textId="14DEBDC0" w:rsidR="00D44ABE" w:rsidRPr="00C533E7" w:rsidRDefault="00C55D0D" w:rsidP="00C55D0D">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Organizarea si funcţionarea centrelor de consiliere şi orientare în carieră în sistemul de învățământ superior din Rom</w:t>
      </w:r>
      <w:r>
        <w:rPr>
          <w:color w:val="000000" w:themeColor="text1"/>
        </w:rPr>
        <w:t>â</w:t>
      </w:r>
      <w:r w:rsidRPr="00C533E7">
        <w:rPr>
          <w:color w:val="000000" w:themeColor="text1"/>
        </w:rPr>
        <w:t>nia</w:t>
      </w:r>
      <w:bookmarkEnd w:id="1"/>
      <w:r w:rsidR="00D44ABE" w:rsidRPr="00C533E7">
        <w:rPr>
          <w:color w:val="000000" w:themeColor="text1"/>
        </w:rPr>
        <w:t>;</w:t>
      </w:r>
    </w:p>
    <w:p w14:paraId="11CF88BE" w14:textId="1032AB70" w:rsidR="00D543E7" w:rsidRPr="00C533E7" w:rsidRDefault="00D543E7"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lang w:eastAsia="ro-RO"/>
        </w:rPr>
        <w:t>Orientarea în carieră a studenților și absolvenților universității;</w:t>
      </w:r>
    </w:p>
    <w:p w14:paraId="2A83753A" w14:textId="77777777" w:rsidR="00D44ABE" w:rsidRPr="00C533E7" w:rsidRDefault="00D44ABE"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Serviciile de consiliere și orientare a carierei adresate studenților;</w:t>
      </w:r>
    </w:p>
    <w:p w14:paraId="4A955764" w14:textId="77777777" w:rsidR="005B08BF" w:rsidRPr="00742009" w:rsidRDefault="005B08BF" w:rsidP="00C36D43">
      <w:pPr>
        <w:pStyle w:val="ListParagraph"/>
        <w:contextualSpacing/>
        <w:jc w:val="both"/>
        <w:rPr>
          <w:lang w:val="en-US" w:eastAsia="ro-RO"/>
        </w:rPr>
      </w:pPr>
    </w:p>
    <w:p w14:paraId="5E466C72" w14:textId="77777777" w:rsidR="005B08BF" w:rsidRPr="00413CD2" w:rsidRDefault="005B08BF" w:rsidP="00C36D43">
      <w:pPr>
        <w:pStyle w:val="ListParagraph"/>
        <w:numPr>
          <w:ilvl w:val="0"/>
          <w:numId w:val="8"/>
        </w:numPr>
        <w:ind w:left="426" w:hanging="426"/>
        <w:contextualSpacing/>
        <w:jc w:val="both"/>
        <w:rPr>
          <w:lang w:eastAsia="ro-RO"/>
        </w:rPr>
      </w:pPr>
      <w:r w:rsidRPr="00413CD2">
        <w:rPr>
          <w:b/>
        </w:rPr>
        <w:t>Bibliografia:</w:t>
      </w:r>
    </w:p>
    <w:p w14:paraId="14189180" w14:textId="77777777" w:rsidR="00C55D0D" w:rsidRPr="00413CD2" w:rsidRDefault="00C55D0D" w:rsidP="00C55D0D">
      <w:pPr>
        <w:pStyle w:val="ListParagraph"/>
        <w:numPr>
          <w:ilvl w:val="0"/>
          <w:numId w:val="18"/>
        </w:numPr>
        <w:tabs>
          <w:tab w:val="left" w:pos="284"/>
        </w:tabs>
        <w:contextualSpacing/>
        <w:jc w:val="both"/>
      </w:pPr>
      <w:bookmarkStart w:id="3" w:name="_Hlk101224629"/>
      <w:bookmarkStart w:id="4" w:name="_Hlk101217515"/>
      <w:r w:rsidRPr="00413CD2">
        <w:rPr>
          <w:rFonts w:eastAsiaTheme="minorHAnsi"/>
        </w:rPr>
        <w:t>***, COR – Clasificarea ocupaţiilor din România</w:t>
      </w:r>
    </w:p>
    <w:p w14:paraId="0D9299C5" w14:textId="77777777" w:rsidR="00C55D0D" w:rsidRDefault="00C55D0D" w:rsidP="00C55D0D">
      <w:pPr>
        <w:pStyle w:val="ListParagraph"/>
        <w:numPr>
          <w:ilvl w:val="0"/>
          <w:numId w:val="18"/>
        </w:numPr>
        <w:tabs>
          <w:tab w:val="left" w:pos="284"/>
        </w:tabs>
        <w:contextualSpacing/>
        <w:jc w:val="both"/>
      </w:pPr>
      <w:r w:rsidRPr="00413CD2">
        <w:t>***, Legea  Educaţiei Naţionale,  nr. 1/2011, completată şi modificată;</w:t>
      </w:r>
    </w:p>
    <w:p w14:paraId="4C21CBDE" w14:textId="77777777" w:rsidR="00C55D0D" w:rsidRDefault="00C55D0D" w:rsidP="00C55D0D">
      <w:pPr>
        <w:pStyle w:val="ListParagraph"/>
        <w:numPr>
          <w:ilvl w:val="0"/>
          <w:numId w:val="18"/>
        </w:numPr>
        <w:tabs>
          <w:tab w:val="left" w:pos="284"/>
        </w:tabs>
        <w:contextualSpacing/>
        <w:jc w:val="both"/>
      </w:pPr>
      <w:r w:rsidRPr="00413CD2">
        <w:rPr>
          <w:i/>
        </w:rPr>
        <w:t>***, Metodologia privind organizarea și funcționarea Centrului de Consiliere și Orientare în Carieră din Academia de Studii Economice din București</w:t>
      </w:r>
      <w:r w:rsidRPr="00413CD2">
        <w:t xml:space="preserve">, aprobată în ședinta Senatului ASE din 27 mai 2015, disponibilă la: </w:t>
      </w:r>
      <w:hyperlink r:id="rId8" w:history="1">
        <w:r w:rsidRPr="00413CD2">
          <w:rPr>
            <w:rStyle w:val="Hyperlink"/>
          </w:rPr>
          <w:t>http://consiliere.ase.ro/metodologie</w:t>
        </w:r>
      </w:hyperlink>
    </w:p>
    <w:p w14:paraId="4796F16B" w14:textId="77777777" w:rsidR="00C55D0D" w:rsidRDefault="00C55D0D" w:rsidP="00C55D0D">
      <w:pPr>
        <w:pStyle w:val="ListParagraph"/>
        <w:numPr>
          <w:ilvl w:val="0"/>
          <w:numId w:val="18"/>
        </w:numPr>
        <w:tabs>
          <w:tab w:val="left" w:pos="284"/>
        </w:tabs>
        <w:contextualSpacing/>
        <w:jc w:val="both"/>
      </w:pPr>
      <w:r w:rsidRPr="00413CD2">
        <w:t xml:space="preserve">***, </w:t>
      </w:r>
      <w:r>
        <w:t xml:space="preserve">Planurile de învățământ, disponibile la: </w:t>
      </w:r>
      <w:hyperlink r:id="rId9" w:history="1">
        <w:r w:rsidRPr="00981D57">
          <w:rPr>
            <w:rStyle w:val="Hyperlink"/>
          </w:rPr>
          <w:t>https://planinvatamant.ase.ro/</w:t>
        </w:r>
      </w:hyperlink>
      <w:r>
        <w:t xml:space="preserve"> ;</w:t>
      </w:r>
    </w:p>
    <w:p w14:paraId="04B873AF" w14:textId="77777777" w:rsidR="00C55D0D" w:rsidRDefault="00C55D0D" w:rsidP="00C55D0D">
      <w:pPr>
        <w:pStyle w:val="ListParagraph"/>
        <w:numPr>
          <w:ilvl w:val="0"/>
          <w:numId w:val="18"/>
        </w:numPr>
        <w:tabs>
          <w:tab w:val="left" w:pos="284"/>
        </w:tabs>
        <w:contextualSpacing/>
        <w:jc w:val="both"/>
      </w:pPr>
      <w:r w:rsidRPr="00413CD2">
        <w:t>***,</w:t>
      </w:r>
      <w:r>
        <w:t xml:space="preserve"> </w:t>
      </w:r>
      <w:r w:rsidRPr="00544274">
        <w:rPr>
          <w:i/>
          <w:iCs/>
        </w:rPr>
        <w:t>Procedura operațională a sistemului de control managerial intern privind inițierea și revizuirea periodică a planurilor de învățământ, grilelor de competențe și fișelor de disciplină</w:t>
      </w:r>
      <w:r>
        <w:t xml:space="preserve"> (PO_SG/SME/BDC-01);</w:t>
      </w:r>
    </w:p>
    <w:p w14:paraId="333AC3F0" w14:textId="77777777" w:rsidR="00C55D0D" w:rsidRDefault="00C55D0D" w:rsidP="00C55D0D">
      <w:pPr>
        <w:pStyle w:val="ListParagraph"/>
        <w:numPr>
          <w:ilvl w:val="0"/>
          <w:numId w:val="18"/>
        </w:numPr>
        <w:tabs>
          <w:tab w:val="left" w:pos="284"/>
        </w:tabs>
        <w:contextualSpacing/>
        <w:jc w:val="both"/>
      </w:pPr>
      <w:r w:rsidRPr="00413CD2">
        <w:lastRenderedPageBreak/>
        <w:t>***,</w:t>
      </w:r>
      <w:r>
        <w:t xml:space="preserve"> </w:t>
      </w:r>
      <w:r w:rsidRPr="00544274">
        <w:rPr>
          <w:i/>
          <w:iCs/>
        </w:rPr>
        <w:t>Procedura operațională a sistemului de control managerial intern privind monitorizarea inserției socio-profesionale a absolvenților Academiei de Studii Economice din București</w:t>
      </w:r>
      <w:r w:rsidRPr="0087486C">
        <w:t xml:space="preserve"> (PO 201- ASE/2016 revizuită cu nr. PO_CCOC-01/2020)</w:t>
      </w:r>
    </w:p>
    <w:p w14:paraId="707B8CFA" w14:textId="77777777" w:rsidR="00C55D0D" w:rsidRPr="00413CD2" w:rsidRDefault="00C55D0D" w:rsidP="00C55D0D">
      <w:pPr>
        <w:pStyle w:val="ListParagraph"/>
        <w:numPr>
          <w:ilvl w:val="0"/>
          <w:numId w:val="18"/>
        </w:numPr>
        <w:tabs>
          <w:tab w:val="left" w:pos="284"/>
        </w:tabs>
        <w:contextualSpacing/>
        <w:jc w:val="both"/>
      </w:pPr>
      <w:r w:rsidRPr="00413CD2">
        <w:t xml:space="preserve">***, </w:t>
      </w:r>
      <w:r w:rsidRPr="00413CD2">
        <w:rPr>
          <w:color w:val="000000"/>
        </w:rPr>
        <w:t>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ştiinţifică şi dezvoltare tehnologică nr. 650/2014;</w:t>
      </w:r>
    </w:p>
    <w:p w14:paraId="4EDC34E7" w14:textId="77777777" w:rsidR="00C55D0D" w:rsidRPr="00413CD2" w:rsidRDefault="00C55D0D" w:rsidP="00C55D0D">
      <w:pPr>
        <w:pStyle w:val="ListParagraph"/>
        <w:numPr>
          <w:ilvl w:val="0"/>
          <w:numId w:val="18"/>
        </w:numPr>
        <w:tabs>
          <w:tab w:val="left" w:pos="284"/>
        </w:tabs>
        <w:contextualSpacing/>
        <w:jc w:val="both"/>
      </w:pPr>
      <w:r w:rsidRPr="00413CD2">
        <w:t xml:space="preserve">***, </w:t>
      </w:r>
      <w:r w:rsidRPr="00413CD2">
        <w:rPr>
          <w:rStyle w:val="type3"/>
        </w:rPr>
        <w:t>Ordinul</w:t>
      </w:r>
      <w:r>
        <w:rPr>
          <w:rStyle w:val="type3"/>
        </w:rPr>
        <w:t xml:space="preserve"> </w:t>
      </w:r>
      <w:r w:rsidRPr="00413CD2">
        <w:rPr>
          <w:rStyle w:val="nr"/>
        </w:rPr>
        <w:t>Nr. 650</w:t>
      </w:r>
      <w:r w:rsidRPr="00413CD2">
        <w:t>/</w:t>
      </w:r>
      <w:r w:rsidRPr="00413CD2">
        <w:rPr>
          <w:rStyle w:val="year"/>
        </w:rPr>
        <w:t xml:space="preserve">2014 </w:t>
      </w:r>
      <w:r w:rsidRPr="00413CD2">
        <w:rPr>
          <w:bCs/>
        </w:rPr>
        <w:t>pentru aprobarea Metodologiei-cadru privind organizarea şi funcţionarea centrelor de consiliere şi orientare în carieră în sistemul de învaţământ superior din România;</w:t>
      </w:r>
    </w:p>
    <w:bookmarkEnd w:id="3"/>
    <w:p w14:paraId="2160958D" w14:textId="77777777" w:rsidR="00BC47F4" w:rsidRDefault="00BC47F4" w:rsidP="00BC47F4">
      <w:pPr>
        <w:pStyle w:val="ListParagraph"/>
        <w:numPr>
          <w:ilvl w:val="0"/>
          <w:numId w:val="18"/>
        </w:numPr>
        <w:tabs>
          <w:tab w:val="left" w:pos="284"/>
        </w:tabs>
        <w:contextualSpacing/>
        <w:jc w:val="both"/>
      </w:pPr>
      <w:r>
        <w:t xml:space="preserve">Beadle, S., Vale, P., Mannsberger-Nindl, S., Hannah, A., Zaidi, A., Abdallah, C., &amp; Kottmann, A. (2020). Mapping the state of graduate tracking policies and practices in the EU member states and EEA countries: Final report. Publications Office of the European Union </w:t>
      </w:r>
      <w:hyperlink r:id="rId10" w:history="1">
        <w:r w:rsidRPr="00981D57">
          <w:rPr>
            <w:rStyle w:val="Hyperlink"/>
          </w:rPr>
          <w:t>https://doi.org/10</w:t>
        </w:r>
      </w:hyperlink>
      <w:r>
        <w:t>. 2766/62505NC-01-20-250-EN-N</w:t>
      </w:r>
    </w:p>
    <w:p w14:paraId="1156006B" w14:textId="77777777" w:rsidR="00BC47F4" w:rsidRDefault="00BC47F4" w:rsidP="00BC47F4">
      <w:pPr>
        <w:pStyle w:val="ListParagraph"/>
        <w:numPr>
          <w:ilvl w:val="0"/>
          <w:numId w:val="18"/>
        </w:numPr>
        <w:tabs>
          <w:tab w:val="left" w:pos="284"/>
        </w:tabs>
        <w:contextualSpacing/>
        <w:jc w:val="both"/>
      </w:pPr>
      <w:r>
        <w:t xml:space="preserve">Comisia Europeană, (2020), </w:t>
      </w:r>
      <w:r w:rsidRPr="00B306D1">
        <w:t>Agenda pentru competențe în Europa</w:t>
      </w:r>
      <w:r>
        <w:t xml:space="preserve">, disponibilă la: </w:t>
      </w:r>
      <w:hyperlink r:id="rId11" w:history="1">
        <w:r w:rsidRPr="00981D57">
          <w:rPr>
            <w:rStyle w:val="Hyperlink"/>
          </w:rPr>
          <w:t>https://ec.europa.eu/social/main.jsp?catId=1223&amp;langId=ro</w:t>
        </w:r>
      </w:hyperlink>
      <w:r>
        <w:t xml:space="preserve"> </w:t>
      </w:r>
    </w:p>
    <w:p w14:paraId="2B5AB335" w14:textId="77777777" w:rsidR="00BC47F4" w:rsidRDefault="00BC47F4" w:rsidP="00BC47F4">
      <w:pPr>
        <w:pStyle w:val="ListParagraph"/>
        <w:numPr>
          <w:ilvl w:val="0"/>
          <w:numId w:val="18"/>
        </w:numPr>
        <w:tabs>
          <w:tab w:val="left" w:pos="284"/>
        </w:tabs>
        <w:contextualSpacing/>
        <w:jc w:val="both"/>
      </w:pPr>
      <w:r w:rsidRPr="00E10ED1">
        <w:t>Comisia Europeană, Direcția Generală Educație, Tineret, Sport și Cultură, (2021). Towards a European graduate tracking mechanism : recommendations of the expert group : October 2018 - October 2020, Publications Office</w:t>
      </w:r>
      <w:r>
        <w:t xml:space="preserve">, disponibil la: </w:t>
      </w:r>
      <w:hyperlink r:id="rId12" w:history="1">
        <w:r w:rsidRPr="00981D57">
          <w:rPr>
            <w:rStyle w:val="Hyperlink"/>
          </w:rPr>
          <w:t>https://data.europa.eu/doi/10.2766/970793</w:t>
        </w:r>
      </w:hyperlink>
      <w:r>
        <w:t xml:space="preserve"> </w:t>
      </w:r>
    </w:p>
    <w:p w14:paraId="5199C3C8" w14:textId="77777777" w:rsidR="00BC47F4" w:rsidRDefault="00BC47F4" w:rsidP="00BC47F4">
      <w:pPr>
        <w:pStyle w:val="ListParagraph"/>
        <w:numPr>
          <w:ilvl w:val="0"/>
          <w:numId w:val="18"/>
        </w:numPr>
        <w:tabs>
          <w:tab w:val="left" w:pos="284"/>
        </w:tabs>
        <w:contextualSpacing/>
        <w:jc w:val="both"/>
      </w:pPr>
      <w:r w:rsidRPr="00E10ED1">
        <w:t>Comisia Europeană</w:t>
      </w:r>
      <w:r>
        <w:t xml:space="preserve">, (2016), Comunicare a Comisiei către Parlamentul European, Consiliu, Comitetul Economic și Social European și Comitetul Regiunilor, O Nouă Agendă pentru Competențe în Europa. Disponibil la: </w:t>
      </w:r>
      <w:hyperlink r:id="rId13" w:history="1">
        <w:r w:rsidRPr="00981D57">
          <w:rPr>
            <w:rStyle w:val="Hyperlink"/>
          </w:rPr>
          <w:t>https://eur-lex.europa.eu/legal-content/RO/TXT/PDF/?uri=CELEX:52016DC0381&amp;from=EN</w:t>
        </w:r>
      </w:hyperlink>
      <w:r>
        <w:t xml:space="preserve"> </w:t>
      </w:r>
    </w:p>
    <w:p w14:paraId="12F8AD18" w14:textId="77777777" w:rsidR="00BC47F4" w:rsidRDefault="00BC47F4" w:rsidP="00BC47F4">
      <w:pPr>
        <w:pStyle w:val="ListParagraph"/>
        <w:numPr>
          <w:ilvl w:val="0"/>
          <w:numId w:val="18"/>
        </w:numPr>
        <w:tabs>
          <w:tab w:val="left" w:pos="284"/>
        </w:tabs>
        <w:contextualSpacing/>
        <w:jc w:val="both"/>
      </w:pPr>
      <w:r w:rsidRPr="00591459">
        <w:rPr>
          <w:color w:val="000000" w:themeColor="text1"/>
        </w:rPr>
        <w:t>Curaj</w:t>
      </w:r>
      <w:r>
        <w:rPr>
          <w:color w:val="000000" w:themeColor="text1"/>
        </w:rPr>
        <w:t xml:space="preserve"> A.,</w:t>
      </w:r>
      <w:r w:rsidRPr="00591459">
        <w:rPr>
          <w:color w:val="000000" w:themeColor="text1"/>
        </w:rPr>
        <w:t xml:space="preserve"> Salmi</w:t>
      </w:r>
      <w:r>
        <w:rPr>
          <w:color w:val="000000" w:themeColor="text1"/>
        </w:rPr>
        <w:t xml:space="preserve"> J.</w:t>
      </w:r>
      <w:r w:rsidRPr="00591459">
        <w:rPr>
          <w:color w:val="000000" w:themeColor="text1"/>
        </w:rPr>
        <w:t>, Hâj</w:t>
      </w:r>
      <w:r>
        <w:rPr>
          <w:color w:val="000000" w:themeColor="text1"/>
        </w:rPr>
        <w:t xml:space="preserve"> C.</w:t>
      </w:r>
      <w:r w:rsidRPr="00591459">
        <w:rPr>
          <w:color w:val="000000" w:themeColor="text1"/>
        </w:rPr>
        <w:t xml:space="preserve"> M</w:t>
      </w:r>
      <w:r>
        <w:rPr>
          <w:color w:val="000000" w:themeColor="text1"/>
        </w:rPr>
        <w:t>.</w:t>
      </w:r>
      <w:r w:rsidRPr="00591459">
        <w:rPr>
          <w:color w:val="000000" w:themeColor="text1"/>
        </w:rPr>
        <w:t xml:space="preserve">, (2022), Higher Education in Romania: Overcoming Challenges and Embracing Opportunities, UEFISCDI, Springer, disponibil la: </w:t>
      </w:r>
      <w:hyperlink r:id="rId14" w:history="1">
        <w:r w:rsidRPr="00D15ED9">
          <w:rPr>
            <w:rStyle w:val="Hyperlink"/>
          </w:rPr>
          <w:t>https://link.springer.com/content/pdf/10.1007%2F978-3-030-94496-4.pdf</w:t>
        </w:r>
      </w:hyperlink>
      <w:r>
        <w:t xml:space="preserve"> </w:t>
      </w:r>
    </w:p>
    <w:p w14:paraId="69153899" w14:textId="77777777" w:rsidR="00BC47F4" w:rsidRPr="000A42EE" w:rsidRDefault="00BC47F4" w:rsidP="00BC47F4">
      <w:pPr>
        <w:pStyle w:val="ListParagraph"/>
        <w:numPr>
          <w:ilvl w:val="0"/>
          <w:numId w:val="18"/>
        </w:numPr>
        <w:tabs>
          <w:tab w:val="left" w:pos="284"/>
        </w:tabs>
        <w:jc w:val="both"/>
        <w:rPr>
          <w:rStyle w:val="Hyperlink"/>
          <w:color w:val="000000" w:themeColor="text1"/>
          <w:u w:val="none"/>
        </w:rPr>
      </w:pPr>
      <w:r w:rsidRPr="00967373">
        <w:t xml:space="preserve">Elemente pentru o metodologie de cercetare privind parcursul profesional al absolvenților universităților din România, disponibilă la: </w:t>
      </w:r>
      <w:hyperlink r:id="rId15" w:history="1">
        <w:r w:rsidRPr="00827EBE">
          <w:rPr>
            <w:rStyle w:val="Hyperlink"/>
          </w:rPr>
          <w:t>http://sapm.forhe.ro/wp-content/uploads/2016/02/Metodologia-SAPM.pdf</w:t>
        </w:r>
      </w:hyperlink>
    </w:p>
    <w:p w14:paraId="6E293F57" w14:textId="77777777" w:rsidR="00BC47F4" w:rsidRPr="00CE228F" w:rsidRDefault="00BC47F4" w:rsidP="00BC47F4">
      <w:pPr>
        <w:pStyle w:val="ListParagraph"/>
        <w:numPr>
          <w:ilvl w:val="0"/>
          <w:numId w:val="18"/>
        </w:numPr>
        <w:tabs>
          <w:tab w:val="left" w:pos="284"/>
        </w:tabs>
        <w:jc w:val="both"/>
        <w:rPr>
          <w:rStyle w:val="Hyperlink"/>
          <w:color w:val="FF0000"/>
          <w:u w:val="none"/>
        </w:rPr>
      </w:pPr>
      <w:r w:rsidRPr="00591459">
        <w:rPr>
          <w:rStyle w:val="Hyperlink"/>
          <w:color w:val="000000" w:themeColor="text1"/>
          <w:u w:val="none"/>
        </w:rPr>
        <w:t>Greenbank, Paul. (2014). Preparing students for the graduate labour market: from 'unfreezing' to 'action'.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6"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3F6FCCD0" w14:textId="77777777" w:rsidR="00BC47F4" w:rsidRDefault="00BC47F4" w:rsidP="00BC47F4">
      <w:pPr>
        <w:pStyle w:val="ListParagraph"/>
        <w:numPr>
          <w:ilvl w:val="0"/>
          <w:numId w:val="18"/>
        </w:numPr>
        <w:tabs>
          <w:tab w:val="left" w:pos="284"/>
        </w:tabs>
        <w:jc w:val="both"/>
      </w:pPr>
      <w:r w:rsidRPr="00CE228F">
        <w:rPr>
          <w:rStyle w:val="Hyperlink"/>
          <w:color w:val="auto"/>
          <w:u w:val="none"/>
        </w:rPr>
        <w:t>Jasiński, M., Bożykowski, M., Chłoń-Domińczak, A., Zając, T., &amp; ŻOłtak, M. (2017). Who gets a job after graduation? Factors affecting the early career employment chances of higher education graduates in Poland. Edukacja, 143(4), disponibil la: https://doi.org/10.24131/3724.170402</w:t>
      </w:r>
    </w:p>
    <w:p w14:paraId="3F112A18" w14:textId="77777777" w:rsidR="00BC47F4" w:rsidRPr="006D6DF2" w:rsidRDefault="00BC47F4" w:rsidP="00BC47F4">
      <w:pPr>
        <w:pStyle w:val="ListParagraph"/>
        <w:numPr>
          <w:ilvl w:val="0"/>
          <w:numId w:val="18"/>
        </w:numPr>
        <w:tabs>
          <w:tab w:val="left" w:pos="284"/>
        </w:tabs>
        <w:jc w:val="both"/>
        <w:rPr>
          <w:rStyle w:val="Hyperlink"/>
          <w:color w:val="FF0000"/>
          <w:u w:val="none"/>
        </w:rPr>
      </w:pPr>
      <w:r w:rsidRPr="00591459">
        <w:rPr>
          <w:rStyle w:val="Hyperlink"/>
          <w:color w:val="000000" w:themeColor="text1"/>
          <w:u w:val="none"/>
        </w:rPr>
        <w:t>Greenbank, Paul. (2014). Preparing students for the graduate labour market: from 'unfreezing' to 'action'.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7"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1088AF17" w14:textId="77777777" w:rsidR="00BC47F4" w:rsidRDefault="00BC47F4" w:rsidP="00BC47F4">
      <w:pPr>
        <w:pStyle w:val="ListParagraph"/>
        <w:numPr>
          <w:ilvl w:val="0"/>
          <w:numId w:val="18"/>
        </w:numPr>
        <w:tabs>
          <w:tab w:val="left" w:pos="284"/>
        </w:tabs>
        <w:jc w:val="both"/>
      </w:pPr>
      <w:r w:rsidRPr="00DB7AA7">
        <w:t>Korka,</w:t>
      </w:r>
      <w:r>
        <w:t xml:space="preserve"> M.</w:t>
      </w:r>
      <w:r w:rsidRPr="00DB7AA7">
        <w:t xml:space="preserve"> (2009), Educație de calitate pentru piața muncii/Quality education for labor market, Editura Universitară, București</w:t>
      </w:r>
      <w:r>
        <w:t>, d</w:t>
      </w:r>
      <w:r w:rsidRPr="00DB7AA7">
        <w:t xml:space="preserve">isponibil la: </w:t>
      </w:r>
      <w:hyperlink r:id="rId18" w:history="1">
        <w:r w:rsidRPr="00D15ED9">
          <w:rPr>
            <w:rStyle w:val="Hyperlink"/>
          </w:rPr>
          <w:t>https://www.aracis.ro/wp-content/uploads/2019/08/Volum_Educatie_de_Calitate_pentru_Piata_Muncii_VF.pdf</w:t>
        </w:r>
      </w:hyperlink>
      <w:r>
        <w:t xml:space="preserve"> </w:t>
      </w:r>
    </w:p>
    <w:p w14:paraId="66B1CD0F" w14:textId="77777777" w:rsidR="00BC47F4" w:rsidRPr="00413CD2" w:rsidRDefault="00BC47F4" w:rsidP="00BC47F4">
      <w:pPr>
        <w:pStyle w:val="ListParagraph"/>
        <w:numPr>
          <w:ilvl w:val="0"/>
          <w:numId w:val="18"/>
        </w:numPr>
        <w:tabs>
          <w:tab w:val="left" w:pos="284"/>
        </w:tabs>
        <w:jc w:val="both"/>
      </w:pPr>
      <w:r>
        <w:lastRenderedPageBreak/>
        <w:t xml:space="preserve">Nilsson, S. (2017). Employability, employment and the establishment of higher education graduates in the labour market. In M. Tomlinson &amp; L. Holmes (Eds.), Graduate employability in context: Theory, research and debate (pp. 65–85). Springer, disponibil la: </w:t>
      </w:r>
      <w:hyperlink r:id="rId19" w:history="1">
        <w:r w:rsidRPr="00981D57">
          <w:rPr>
            <w:rStyle w:val="Hyperlink"/>
          </w:rPr>
          <w:t>https://doi.org/10.1057/978-1-137-57168-7</w:t>
        </w:r>
      </w:hyperlink>
      <w:r>
        <w:t xml:space="preserve"> </w:t>
      </w:r>
    </w:p>
    <w:p w14:paraId="4E14B222" w14:textId="77777777" w:rsidR="00BC47F4" w:rsidRPr="00413CD2" w:rsidRDefault="00BC47F4" w:rsidP="00BC47F4">
      <w:pPr>
        <w:pStyle w:val="ListParagraph"/>
        <w:numPr>
          <w:ilvl w:val="0"/>
          <w:numId w:val="18"/>
        </w:numPr>
        <w:tabs>
          <w:tab w:val="left" w:pos="284"/>
        </w:tabs>
        <w:jc w:val="both"/>
      </w:pPr>
      <w:r w:rsidRPr="00413CD2">
        <w:rPr>
          <w:bCs/>
        </w:rPr>
        <w:t>Richiţeanu-Năstase, R</w:t>
      </w:r>
      <w:r>
        <w:rPr>
          <w:bCs/>
        </w:rPr>
        <w:t>.</w:t>
      </w:r>
      <w:r w:rsidRPr="00413CD2">
        <w:rPr>
          <w:bCs/>
        </w:rPr>
        <w:t xml:space="preserve">, (2009), </w:t>
      </w:r>
      <w:r w:rsidRPr="00413CD2">
        <w:rPr>
          <w:i/>
        </w:rPr>
        <w:t>Consilierea pentru carieră a studenţilor. Harta personală a carierei</w:t>
      </w:r>
      <w:r w:rsidRPr="00413CD2">
        <w:t xml:space="preserve">. în </w:t>
      </w:r>
      <w:r w:rsidRPr="00413CD2">
        <w:rPr>
          <w:i/>
        </w:rPr>
        <w:t xml:space="preserve">Direcţii şi strategii moderne de formare şi perfecţionare în domeniul resurselor umane, </w:t>
      </w:r>
      <w:r w:rsidRPr="00413CD2">
        <w:t>Universitatea Politehnica Bucuresti</w:t>
      </w:r>
    </w:p>
    <w:p w14:paraId="0B029B98" w14:textId="77777777" w:rsidR="00BC47F4" w:rsidRPr="00413CD2" w:rsidRDefault="00BC47F4" w:rsidP="00BC47F4">
      <w:pPr>
        <w:pStyle w:val="ListParagraph"/>
        <w:numPr>
          <w:ilvl w:val="0"/>
          <w:numId w:val="18"/>
        </w:numPr>
        <w:tabs>
          <w:tab w:val="left" w:pos="284"/>
        </w:tabs>
        <w:jc w:val="both"/>
        <w:rPr>
          <w:color w:val="000000" w:themeColor="text1"/>
        </w:rPr>
      </w:pPr>
      <w:r w:rsidRPr="00413CD2">
        <w:rPr>
          <w:bCs/>
          <w:color w:val="000000" w:themeColor="text1"/>
        </w:rPr>
        <w:t>Richiţeanu-Năstase, R</w:t>
      </w:r>
      <w:r>
        <w:rPr>
          <w:bCs/>
          <w:color w:val="000000" w:themeColor="text1"/>
        </w:rPr>
        <w:t>.</w:t>
      </w:r>
      <w:r w:rsidRPr="00413CD2">
        <w:rPr>
          <w:bCs/>
          <w:color w:val="000000" w:themeColor="text1"/>
        </w:rPr>
        <w:t xml:space="preserve">, (2019), </w:t>
      </w:r>
      <w:r w:rsidRPr="00413CD2">
        <w:rPr>
          <w:rStyle w:val="Emphasis"/>
          <w:bCs/>
          <w:iCs w:val="0"/>
          <w:color w:val="000000" w:themeColor="text1"/>
          <w:shd w:val="clear" w:color="auto" w:fill="FFFFFF"/>
        </w:rPr>
        <w:t>Consiliere</w:t>
      </w:r>
      <w:r w:rsidRPr="00413CD2">
        <w:rPr>
          <w:color w:val="000000" w:themeColor="text1"/>
          <w:shd w:val="clear" w:color="auto" w:fill="FFFFFF"/>
        </w:rPr>
        <w:t> </w:t>
      </w:r>
      <w:r w:rsidRPr="00413CD2">
        <w:rPr>
          <w:i/>
          <w:color w:val="000000" w:themeColor="text1"/>
          <w:shd w:val="clear" w:color="auto" w:fill="FFFFFF"/>
        </w:rPr>
        <w:t>şi orientare pentru carieră și viață: fundamente teoretice și metodologice</w:t>
      </w:r>
      <w:r w:rsidRPr="00413CD2">
        <w:rPr>
          <w:color w:val="000000" w:themeColor="text1"/>
          <w:shd w:val="clear" w:color="auto" w:fill="FFFFFF"/>
        </w:rPr>
        <w:t xml:space="preserve">, Bucureşti, </w:t>
      </w:r>
      <w:r w:rsidRPr="00413CD2">
        <w:rPr>
          <w:rStyle w:val="Emphasis"/>
          <w:bCs/>
          <w:i w:val="0"/>
          <w:iCs w:val="0"/>
          <w:color w:val="000000" w:themeColor="text1"/>
          <w:shd w:val="clear" w:color="auto" w:fill="FFFFFF"/>
        </w:rPr>
        <w:t>Editura</w:t>
      </w:r>
      <w:r w:rsidRPr="00413CD2">
        <w:rPr>
          <w:color w:val="000000" w:themeColor="text1"/>
          <w:shd w:val="clear" w:color="auto" w:fill="FFFFFF"/>
        </w:rPr>
        <w:t> </w:t>
      </w:r>
      <w:r w:rsidRPr="00413CD2">
        <w:rPr>
          <w:rStyle w:val="Emphasis"/>
          <w:bCs/>
          <w:i w:val="0"/>
          <w:iCs w:val="0"/>
          <w:color w:val="000000" w:themeColor="text1"/>
          <w:shd w:val="clear" w:color="auto" w:fill="FFFFFF"/>
        </w:rPr>
        <w:t>ASE</w:t>
      </w:r>
    </w:p>
    <w:p w14:paraId="7E17D681" w14:textId="77777777" w:rsidR="00BC47F4" w:rsidRPr="00956209" w:rsidRDefault="00BC47F4" w:rsidP="00BC47F4">
      <w:pPr>
        <w:pStyle w:val="ListParagraph"/>
        <w:numPr>
          <w:ilvl w:val="0"/>
          <w:numId w:val="18"/>
        </w:numPr>
        <w:tabs>
          <w:tab w:val="left" w:pos="284"/>
        </w:tabs>
        <w:jc w:val="both"/>
      </w:pPr>
      <w:r w:rsidRPr="00956209">
        <w:t xml:space="preserve">Stăiculescu, C; Lăcătuș M., 2016, </w:t>
      </w:r>
      <w:r w:rsidRPr="00956209">
        <w:rPr>
          <w:i/>
        </w:rPr>
        <w:t>Practici în consilierea în carieră a studenților - studiu de caz</w:t>
      </w:r>
      <w:r w:rsidRPr="00956209">
        <w:t>, în volumul Conferinței internaționale Educația din perspectiva valorilor, ediția a VIII-a, organizate de Universitatea "1 Decembrie 1918" din Alba Iulia şi Universitatea de Stat din Moldova, Chișinău, 13-15 octombrie 2016, Editura EIKON, București, acreditată CNCS, ISBN 978-973-757-730-6, Tom X Summa Pedagogica 2016 ISBN 978-606-711-552-9, p. 139-143/318</w:t>
      </w:r>
    </w:p>
    <w:p w14:paraId="738D0D38" w14:textId="77777777" w:rsidR="00BC47F4" w:rsidRPr="00413CD2" w:rsidRDefault="00BC47F4" w:rsidP="00BC47F4">
      <w:pPr>
        <w:pStyle w:val="ListParagraph"/>
        <w:numPr>
          <w:ilvl w:val="0"/>
          <w:numId w:val="18"/>
        </w:numPr>
        <w:tabs>
          <w:tab w:val="left" w:pos="284"/>
        </w:tabs>
        <w:contextualSpacing/>
        <w:jc w:val="both"/>
      </w:pPr>
      <w:r w:rsidRPr="00413CD2">
        <w:t>Stăiculescu C., (coord.), (2018),</w:t>
      </w:r>
      <w:r w:rsidRPr="00413CD2">
        <w:rPr>
          <w:i/>
        </w:rPr>
        <w:t xml:space="preserve"> Inserția absolvenților Academiei de Studii Economice din București și piața forței de muncă</w:t>
      </w:r>
      <w:r w:rsidRPr="00413CD2">
        <w:t>”, Editura ASE</w:t>
      </w:r>
    </w:p>
    <w:p w14:paraId="79C626D0" w14:textId="05410F04" w:rsidR="00C55D0D" w:rsidRPr="00413CD2" w:rsidRDefault="00BC47F4" w:rsidP="00BC47F4">
      <w:pPr>
        <w:pStyle w:val="ListParagraph"/>
        <w:numPr>
          <w:ilvl w:val="0"/>
          <w:numId w:val="18"/>
        </w:numPr>
        <w:tabs>
          <w:tab w:val="left" w:pos="284"/>
        </w:tabs>
        <w:contextualSpacing/>
        <w:jc w:val="both"/>
      </w:pPr>
      <w:r w:rsidRPr="00413CD2">
        <w:rPr>
          <w:color w:val="000000"/>
        </w:rPr>
        <w:t>Szilagyi, Ana-Maria Andreea, (2007),</w:t>
      </w:r>
      <w:r w:rsidRPr="00413CD2">
        <w:rPr>
          <w:rStyle w:val="apple-converted-space"/>
          <w:color w:val="000000"/>
        </w:rPr>
        <w:t> </w:t>
      </w:r>
      <w:r w:rsidRPr="00413CD2">
        <w:rPr>
          <w:i/>
          <w:iCs/>
          <w:color w:val="000000"/>
        </w:rPr>
        <w:t>Manualul consultantului în carieră</w:t>
      </w:r>
      <w:r w:rsidRPr="00413CD2">
        <w:rPr>
          <w:color w:val="000000"/>
        </w:rPr>
        <w:t>, Editura Institutul European, Iași</w:t>
      </w:r>
    </w:p>
    <w:bookmarkEnd w:id="4"/>
    <w:p w14:paraId="65A1E677" w14:textId="5BDC145E" w:rsidR="005B08BF" w:rsidRDefault="005B08BF" w:rsidP="00C36D43">
      <w:pPr>
        <w:rPr>
          <w:bCs/>
          <w:lang w:val="ro-RO"/>
        </w:rPr>
      </w:pPr>
    </w:p>
    <w:p w14:paraId="25063111" w14:textId="77777777" w:rsidR="00F51AD4" w:rsidRPr="00C55D0D" w:rsidRDefault="00F51AD4" w:rsidP="00C36D43">
      <w:pPr>
        <w:rPr>
          <w:b/>
          <w:bCs/>
          <w:lang w:val="ro-RO"/>
        </w:rPr>
      </w:pPr>
    </w:p>
    <w:p w14:paraId="0F134EAE" w14:textId="4498EA1F" w:rsidR="005B08BF" w:rsidRPr="00413CD2" w:rsidRDefault="005B08BF" w:rsidP="00D44ABE">
      <w:pPr>
        <w:ind w:firstLine="360"/>
        <w:jc w:val="both"/>
        <w:rPr>
          <w:lang w:val="ro-RO"/>
        </w:rPr>
      </w:pPr>
      <w:r w:rsidRPr="00C55D0D">
        <w:rPr>
          <w:b/>
          <w:bCs/>
          <w:lang w:val="ro-RO"/>
        </w:rPr>
        <w:t>D.</w:t>
      </w:r>
      <w:r w:rsidR="00812E1D" w:rsidRPr="00C55D0D">
        <w:rPr>
          <w:b/>
          <w:bCs/>
          <w:lang w:val="ro-RO"/>
        </w:rPr>
        <w:t xml:space="preserve"> </w:t>
      </w:r>
      <w:r w:rsidRPr="00C55D0D">
        <w:rPr>
          <w:b/>
          <w:bCs/>
          <w:u w:val="single"/>
          <w:lang w:val="ro-RO"/>
        </w:rPr>
        <w:t>Componen</w:t>
      </w:r>
      <w:r w:rsidR="0035096F" w:rsidRPr="00C55D0D">
        <w:rPr>
          <w:b/>
          <w:bCs/>
          <w:u w:val="single"/>
          <w:lang w:val="ro-RO"/>
        </w:rPr>
        <w:t>ț</w:t>
      </w:r>
      <w:r w:rsidRPr="00C55D0D">
        <w:rPr>
          <w:b/>
          <w:bCs/>
          <w:u w:val="single"/>
          <w:lang w:val="ro-RO"/>
        </w:rPr>
        <w:t>a dosarului de concurs</w:t>
      </w:r>
      <w:r w:rsidRPr="00413CD2">
        <w:rPr>
          <w:lang w:val="ro-RO"/>
        </w:rPr>
        <w:t>:</w:t>
      </w:r>
    </w:p>
    <w:p w14:paraId="72BE2ED1" w14:textId="77777777" w:rsidR="0035096F" w:rsidRPr="00413CD2" w:rsidRDefault="0035096F" w:rsidP="00C36D43">
      <w:pPr>
        <w:pStyle w:val="ListParagraph"/>
        <w:numPr>
          <w:ilvl w:val="0"/>
          <w:numId w:val="4"/>
        </w:numPr>
        <w:autoSpaceDE w:val="0"/>
        <w:autoSpaceDN w:val="0"/>
        <w:adjustRightInd w:val="0"/>
        <w:ind w:left="425" w:hanging="425"/>
        <w:contextualSpacing/>
        <w:jc w:val="both"/>
        <w:rPr>
          <w:bCs/>
        </w:rPr>
      </w:pPr>
      <w:r w:rsidRPr="00413CD2">
        <w:rPr>
          <w:bCs/>
        </w:rPr>
        <w:t>Opis.</w:t>
      </w:r>
    </w:p>
    <w:p w14:paraId="0516FE51"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Cerere de înscriere la concurs adresată Rectorului ASE.</w:t>
      </w:r>
    </w:p>
    <w:p w14:paraId="5E271C9A" w14:textId="40F75868"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Pr>
          <w:lang w:eastAsia="ro-RO"/>
        </w:rPr>
        <w:t>.</w:t>
      </w:r>
    </w:p>
    <w:p w14:paraId="1D811C1C"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Copia actului de identitate sau orice alt document care atestă identitatea, potrivit legii, după caz</w:t>
      </w:r>
      <w:r w:rsidRPr="00413CD2">
        <w:t>.</w:t>
      </w:r>
    </w:p>
    <w:p w14:paraId="7D2021AE"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Cazierul judiciar sau o declarație pe propria răspundere că nu are antecedente penale care să-l facă incompatibil cu funcția pentru care candidează.</w:t>
      </w:r>
    </w:p>
    <w:p w14:paraId="54B9034D"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 xml:space="preserve">Curriculum </w:t>
      </w:r>
      <w:r w:rsidR="00812E1D">
        <w:rPr>
          <w:lang w:eastAsia="ro-RO"/>
        </w:rPr>
        <w:t>V</w:t>
      </w:r>
      <w:r w:rsidRPr="00413CD2">
        <w:rPr>
          <w:lang w:eastAsia="ro-RO"/>
        </w:rPr>
        <w:t>itae în format european (</w:t>
      </w:r>
      <w:r w:rsidRPr="00413CD2">
        <w:rPr>
          <w:color w:val="0000FF"/>
        </w:rPr>
        <w:t xml:space="preserve">www.cveuropean.ro/cv- online.html) </w:t>
      </w:r>
      <w:r w:rsidRPr="00413CD2">
        <w:t>– semnat și datat pe fiecare pagină</w:t>
      </w:r>
      <w:r w:rsidRPr="00413CD2">
        <w:rPr>
          <w:lang w:eastAsia="ro-RO"/>
        </w:rPr>
        <w:t>.</w:t>
      </w:r>
    </w:p>
    <w:p w14:paraId="6B344F3B"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Copie după carnetul de muncă, sau, după caz, adeverințele care atestă vechimea în muncă, în meserie și / sau în specialitatea studiilor.</w:t>
      </w:r>
    </w:p>
    <w:p w14:paraId="50D08A30"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413CD2" w:rsidRDefault="0035096F" w:rsidP="00653720">
      <w:pPr>
        <w:pStyle w:val="ListParagraph"/>
        <w:numPr>
          <w:ilvl w:val="0"/>
          <w:numId w:val="4"/>
        </w:numPr>
        <w:ind w:left="425" w:hanging="425"/>
        <w:contextualSpacing/>
        <w:jc w:val="both"/>
        <w:rPr>
          <w:lang w:eastAsia="ro-RO"/>
        </w:rPr>
      </w:pPr>
      <w:r w:rsidRPr="00413CD2">
        <w:rPr>
          <w:lang w:eastAsia="ro-RO"/>
        </w:rPr>
        <w:lastRenderedPageBreak/>
        <w:t>Alte documente relevante pentru desfășurarea concursului.</w:t>
      </w:r>
    </w:p>
    <w:p w14:paraId="48E52261" w14:textId="77777777" w:rsidR="008D2A19" w:rsidRPr="00413CD2" w:rsidRDefault="008D2A19" w:rsidP="00C36D43">
      <w:pPr>
        <w:jc w:val="both"/>
        <w:rPr>
          <w:lang w:val="ro-RO" w:eastAsia="ro-RO"/>
        </w:rPr>
      </w:pPr>
    </w:p>
    <w:p w14:paraId="1964D176" w14:textId="77777777" w:rsidR="005B08BF" w:rsidRPr="00413CD2" w:rsidRDefault="005B08BF" w:rsidP="00C36D43">
      <w:pPr>
        <w:jc w:val="both"/>
        <w:rPr>
          <w:lang w:val="ro-RO" w:eastAsia="ro-RO"/>
        </w:rPr>
      </w:pPr>
      <w:r w:rsidRPr="00413CD2">
        <w:rPr>
          <w:lang w:val="ro-RO" w:eastAsia="ro-RO"/>
        </w:rPr>
        <w:t xml:space="preserve">Actele prevăzute la pct. </w:t>
      </w:r>
      <w:r w:rsidR="0035096F" w:rsidRPr="00413CD2">
        <w:rPr>
          <w:lang w:val="ro-RO" w:eastAsia="ro-RO"/>
        </w:rPr>
        <w:t>4</w:t>
      </w:r>
      <w:r w:rsidRPr="00413CD2">
        <w:rPr>
          <w:lang w:val="ro-RO" w:eastAsia="ro-RO"/>
        </w:rPr>
        <w:t xml:space="preserve">, </w:t>
      </w:r>
      <w:r w:rsidR="0035096F" w:rsidRPr="00413CD2">
        <w:rPr>
          <w:lang w:val="ro-RO" w:eastAsia="ro-RO"/>
        </w:rPr>
        <w:t>8</w:t>
      </w:r>
      <w:r w:rsidR="00C36D43" w:rsidRPr="00413CD2">
        <w:rPr>
          <w:lang w:val="ro-RO" w:eastAsia="ro-RO"/>
        </w:rPr>
        <w:t xml:space="preserve"> </w:t>
      </w:r>
      <w:r w:rsidR="0035096F" w:rsidRPr="00413CD2">
        <w:rPr>
          <w:lang w:val="ro-RO" w:eastAsia="ro-RO"/>
        </w:rPr>
        <w:t>ș</w:t>
      </w:r>
      <w:r w:rsidRPr="00413CD2">
        <w:rPr>
          <w:lang w:val="ro-RO" w:eastAsia="ro-RO"/>
        </w:rPr>
        <w:t xml:space="preserve">i </w:t>
      </w:r>
      <w:r w:rsidR="0035096F" w:rsidRPr="00413CD2">
        <w:rPr>
          <w:lang w:val="ro-RO" w:eastAsia="ro-RO"/>
        </w:rPr>
        <w:t>9</w:t>
      </w:r>
      <w:r w:rsidRPr="00413CD2">
        <w:rPr>
          <w:lang w:val="ro-RO" w:eastAsia="ro-RO"/>
        </w:rPr>
        <w:t xml:space="preserve"> vor fi prezentate </w:t>
      </w:r>
      <w:r w:rsidR="0035096F" w:rsidRPr="00413CD2">
        <w:rPr>
          <w:lang w:val="ro-RO" w:eastAsia="ro-RO"/>
        </w:rPr>
        <w:t>ș</w:t>
      </w:r>
      <w:r w:rsidRPr="00413CD2">
        <w:rPr>
          <w:lang w:val="ro-RO" w:eastAsia="ro-RO"/>
        </w:rPr>
        <w:t>i în original, în vederea verificării conformită</w:t>
      </w:r>
      <w:r w:rsidR="0035096F" w:rsidRPr="00413CD2">
        <w:rPr>
          <w:lang w:val="ro-RO" w:eastAsia="ro-RO"/>
        </w:rPr>
        <w:t>ț</w:t>
      </w:r>
      <w:r w:rsidRPr="00413CD2">
        <w:rPr>
          <w:lang w:val="ro-RO" w:eastAsia="ro-RO"/>
        </w:rPr>
        <w:t xml:space="preserve">ii copiilor cu acestea. </w:t>
      </w:r>
    </w:p>
    <w:p w14:paraId="4BC456C3" w14:textId="32CC413E" w:rsidR="005B08BF" w:rsidRDefault="005B08BF" w:rsidP="00C36D43">
      <w:pPr>
        <w:jc w:val="both"/>
        <w:rPr>
          <w:lang w:val="ro-RO" w:eastAsia="ro-RO"/>
        </w:rPr>
      </w:pPr>
    </w:p>
    <w:p w14:paraId="151DD4B5" w14:textId="59EB4F44" w:rsidR="00F51AD4" w:rsidRPr="00413CD2" w:rsidRDefault="00F51AD4" w:rsidP="00C36D43">
      <w:pPr>
        <w:jc w:val="both"/>
        <w:rPr>
          <w:lang w:val="ro-RO" w:eastAsia="ro-RO"/>
        </w:rPr>
      </w:pPr>
    </w:p>
    <w:p w14:paraId="464147D6" w14:textId="77777777" w:rsidR="00980B21" w:rsidRPr="00413CD2" w:rsidRDefault="00980B21" w:rsidP="00980B21">
      <w:pPr>
        <w:ind w:firstLine="720"/>
        <w:jc w:val="both"/>
        <w:rPr>
          <w:u w:val="single"/>
          <w:lang w:val="ro-RO"/>
        </w:rPr>
      </w:pPr>
      <w:r w:rsidRPr="00413CD2">
        <w:rPr>
          <w:b/>
          <w:lang w:val="ro-RO"/>
        </w:rPr>
        <w:t xml:space="preserve">E. </w:t>
      </w:r>
      <w:r w:rsidRPr="00C55D0D">
        <w:rPr>
          <w:b/>
          <w:bCs/>
          <w:u w:val="single"/>
          <w:lang w:val="ro-RO"/>
        </w:rPr>
        <w:t>Date de contact:</w:t>
      </w:r>
    </w:p>
    <w:p w14:paraId="516DC424" w14:textId="77777777" w:rsidR="00F96634" w:rsidRPr="00413CD2" w:rsidRDefault="00F96634" w:rsidP="00980B21">
      <w:pPr>
        <w:ind w:firstLine="720"/>
        <w:jc w:val="both"/>
        <w:rPr>
          <w:u w:val="single"/>
          <w:lang w:val="ro-RO"/>
        </w:rPr>
      </w:pPr>
    </w:p>
    <w:p w14:paraId="7B0A8C64" w14:textId="014EF46A" w:rsidR="00980B21" w:rsidRPr="00885F54" w:rsidRDefault="00980B21" w:rsidP="00980B21">
      <w:pPr>
        <w:jc w:val="both"/>
        <w:rPr>
          <w:lang w:val="ro-RO"/>
        </w:rPr>
      </w:pPr>
      <w:r w:rsidRPr="00885F54">
        <w:rPr>
          <w:lang w:val="ro-RO"/>
        </w:rPr>
        <w:t xml:space="preserve">Dosarele de concurs se vor depune până la </w:t>
      </w:r>
      <w:bookmarkStart w:id="5" w:name="_GoBack"/>
      <w:r w:rsidRPr="00222C7D">
        <w:rPr>
          <w:lang w:val="ro-RO"/>
        </w:rPr>
        <w:t xml:space="preserve">data de </w:t>
      </w:r>
      <w:r w:rsidR="00A065B7" w:rsidRPr="00222C7D">
        <w:rPr>
          <w:lang w:val="ro-RO"/>
        </w:rPr>
        <w:t>2</w:t>
      </w:r>
      <w:r w:rsidR="00222C7D" w:rsidRPr="00222C7D">
        <w:rPr>
          <w:lang w:val="ro-RO"/>
        </w:rPr>
        <w:t>7</w:t>
      </w:r>
      <w:r w:rsidR="00A065B7" w:rsidRPr="00222C7D">
        <w:rPr>
          <w:lang w:val="ro-RO" w:eastAsia="ro-RO"/>
        </w:rPr>
        <w:t>.0</w:t>
      </w:r>
      <w:r w:rsidR="000D3CFC" w:rsidRPr="00222C7D">
        <w:rPr>
          <w:lang w:val="ro-RO" w:eastAsia="ro-RO"/>
        </w:rPr>
        <w:t>9</w:t>
      </w:r>
      <w:r w:rsidR="00A065B7" w:rsidRPr="00222C7D">
        <w:rPr>
          <w:lang w:val="ro-RO" w:eastAsia="ro-RO"/>
        </w:rPr>
        <w:t>.2022</w:t>
      </w:r>
      <w:r w:rsidRPr="00222C7D">
        <w:rPr>
          <w:lang w:val="ro-RO" w:eastAsia="ro-RO"/>
        </w:rPr>
        <w:t>,</w:t>
      </w:r>
      <w:r w:rsidRPr="00222C7D">
        <w:rPr>
          <w:lang w:val="ro-RO"/>
        </w:rPr>
        <w:t xml:space="preserve"> ora </w:t>
      </w:r>
      <w:bookmarkEnd w:id="5"/>
      <w:r w:rsidRPr="00885F54">
        <w:rPr>
          <w:lang w:val="ro-RO"/>
        </w:rPr>
        <w:t>16:00, la Registratura ASE.</w:t>
      </w:r>
    </w:p>
    <w:p w14:paraId="5EB8C712" w14:textId="2A9F0D41" w:rsidR="00980B21" w:rsidRPr="00885F54" w:rsidRDefault="00980B21" w:rsidP="00980B21">
      <w:pPr>
        <w:jc w:val="both"/>
        <w:rPr>
          <w:lang w:val="ro-RO"/>
        </w:rPr>
      </w:pPr>
      <w:r w:rsidRPr="00885F54">
        <w:rPr>
          <w:lang w:val="ro-RO"/>
        </w:rPr>
        <w:t xml:space="preserve">Persoana de contact: </w:t>
      </w:r>
      <w:r w:rsidR="00812E1D" w:rsidRPr="00885F54">
        <w:rPr>
          <w:color w:val="000000" w:themeColor="text1"/>
          <w:lang w:val="ro-RO"/>
        </w:rPr>
        <w:t xml:space="preserve">Ioan-Radu PETRARIU </w:t>
      </w:r>
      <w:r w:rsidRPr="00885F54">
        <w:rPr>
          <w:color w:val="000000" w:themeColor="text1"/>
          <w:lang w:val="ro-RO"/>
        </w:rPr>
        <w:t>- telefon:</w:t>
      </w:r>
      <w:r w:rsidR="00F51AD4" w:rsidRPr="00885F54">
        <w:rPr>
          <w:color w:val="000000" w:themeColor="text1"/>
          <w:lang w:val="ro-RO"/>
        </w:rPr>
        <w:t xml:space="preserve"> </w:t>
      </w:r>
      <w:r w:rsidR="00812E1D" w:rsidRPr="00885F54">
        <w:rPr>
          <w:color w:val="000000" w:themeColor="text1"/>
          <w:lang w:val="ro-RO"/>
        </w:rPr>
        <w:t>07</w:t>
      </w:r>
      <w:r w:rsidR="003836D3" w:rsidRPr="00885F54">
        <w:rPr>
          <w:color w:val="000000" w:themeColor="text1"/>
          <w:lang w:val="ro-RO"/>
        </w:rPr>
        <w:t>28.884.636</w:t>
      </w:r>
      <w:r w:rsidRPr="00885F54">
        <w:rPr>
          <w:color w:val="000000" w:themeColor="text1"/>
          <w:lang w:val="ro-RO"/>
        </w:rPr>
        <w:t xml:space="preserve">, </w:t>
      </w:r>
      <w:r w:rsidRPr="00885F54">
        <w:rPr>
          <w:lang w:val="ro-RO"/>
        </w:rPr>
        <w:t>e-mail:</w:t>
      </w:r>
      <w:r w:rsidR="00F51AD4" w:rsidRPr="00885F54">
        <w:rPr>
          <w:lang w:val="ro-RO"/>
        </w:rPr>
        <w:t xml:space="preserve"> </w:t>
      </w:r>
      <w:r w:rsidR="00812E1D" w:rsidRPr="00885F54">
        <w:rPr>
          <w:rStyle w:val="Hyperlink"/>
          <w:lang w:val="ro-RO"/>
        </w:rPr>
        <w:t>radu.petrariu@rei.ase.ro</w:t>
      </w:r>
    </w:p>
    <w:p w14:paraId="6469ED76" w14:textId="4EC7BD94" w:rsidR="002923A9" w:rsidRPr="00885F54" w:rsidRDefault="002923A9" w:rsidP="00980B21">
      <w:pPr>
        <w:ind w:firstLine="720"/>
        <w:jc w:val="both"/>
        <w:rPr>
          <w:b/>
          <w:lang w:val="ro-RO"/>
        </w:rPr>
      </w:pPr>
    </w:p>
    <w:p w14:paraId="5FC0BE51" w14:textId="77777777" w:rsidR="002923A9" w:rsidRPr="00885F54" w:rsidRDefault="002923A9" w:rsidP="00980B21">
      <w:pPr>
        <w:ind w:firstLine="720"/>
        <w:jc w:val="both"/>
        <w:rPr>
          <w:b/>
          <w:lang w:val="ro-RO"/>
        </w:rPr>
      </w:pPr>
    </w:p>
    <w:p w14:paraId="043A56E0" w14:textId="4235CA68" w:rsidR="00980B21" w:rsidRPr="00885F54" w:rsidRDefault="00980B21" w:rsidP="00980B21">
      <w:pPr>
        <w:ind w:firstLine="720"/>
        <w:jc w:val="both"/>
        <w:rPr>
          <w:lang w:val="ro-RO"/>
        </w:rPr>
      </w:pPr>
      <w:r w:rsidRPr="00885F54">
        <w:rPr>
          <w:b/>
          <w:lang w:val="ro-RO"/>
        </w:rPr>
        <w:t xml:space="preserve">F. </w:t>
      </w:r>
      <w:r w:rsidRPr="00885F54">
        <w:rPr>
          <w:u w:val="single"/>
          <w:lang w:val="ro-RO"/>
        </w:rPr>
        <w:t>Calendarul concursului</w:t>
      </w:r>
      <w:r w:rsidRPr="00885F54">
        <w:rPr>
          <w:lang w:val="ro-RO"/>
        </w:rPr>
        <w:t>:</w:t>
      </w:r>
    </w:p>
    <w:p w14:paraId="4D238AF1" w14:textId="77777777" w:rsidR="00F96634" w:rsidRPr="00885F54" w:rsidRDefault="00F96634" w:rsidP="00980B21">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80B21" w:rsidRPr="00885F54" w14:paraId="6812B486" w14:textId="77777777" w:rsidTr="00490F8B">
        <w:tc>
          <w:tcPr>
            <w:tcW w:w="0" w:type="auto"/>
            <w:vAlign w:val="center"/>
          </w:tcPr>
          <w:p w14:paraId="679628E6" w14:textId="77777777" w:rsidR="00980B21" w:rsidRPr="00885F54" w:rsidRDefault="00980B21" w:rsidP="00490F8B">
            <w:pPr>
              <w:jc w:val="center"/>
              <w:rPr>
                <w:rFonts w:ascii="Times New Roman" w:hAnsi="Times New Roman"/>
                <w:b/>
                <w:lang w:val="ro-RO"/>
              </w:rPr>
            </w:pPr>
            <w:bookmarkStart w:id="6" w:name="_Hlk113883954"/>
            <w:r w:rsidRPr="00885F54">
              <w:rPr>
                <w:rFonts w:ascii="Times New Roman" w:hAnsi="Times New Roman"/>
                <w:b/>
                <w:lang w:val="ro-RO"/>
              </w:rPr>
              <w:t>Nr. crt.</w:t>
            </w:r>
          </w:p>
        </w:tc>
        <w:tc>
          <w:tcPr>
            <w:tcW w:w="6547" w:type="dxa"/>
            <w:vAlign w:val="center"/>
          </w:tcPr>
          <w:p w14:paraId="06ABE83C" w14:textId="77777777" w:rsidR="00980B21" w:rsidRPr="00885F54" w:rsidRDefault="00980B21" w:rsidP="00490F8B">
            <w:pPr>
              <w:jc w:val="center"/>
              <w:rPr>
                <w:rFonts w:ascii="Times New Roman" w:hAnsi="Times New Roman"/>
                <w:b/>
                <w:lang w:val="ro-RO"/>
              </w:rPr>
            </w:pPr>
            <w:r w:rsidRPr="00885F54">
              <w:rPr>
                <w:rFonts w:ascii="Times New Roman" w:hAnsi="Times New Roman"/>
                <w:b/>
                <w:lang w:val="ro-RO"/>
              </w:rPr>
              <w:t>Activităţi</w:t>
            </w:r>
          </w:p>
        </w:tc>
        <w:tc>
          <w:tcPr>
            <w:tcW w:w="2976" w:type="dxa"/>
            <w:vAlign w:val="center"/>
          </w:tcPr>
          <w:p w14:paraId="0BF8EFC3" w14:textId="77777777" w:rsidR="00980B21" w:rsidRPr="00885F54" w:rsidRDefault="00980B21" w:rsidP="00490F8B">
            <w:pPr>
              <w:jc w:val="center"/>
              <w:rPr>
                <w:rFonts w:ascii="Times New Roman" w:hAnsi="Times New Roman"/>
                <w:b/>
                <w:lang w:val="ro-RO"/>
              </w:rPr>
            </w:pPr>
            <w:r w:rsidRPr="00885F54">
              <w:rPr>
                <w:rFonts w:ascii="Times New Roman" w:hAnsi="Times New Roman"/>
                <w:b/>
                <w:lang w:val="ro-RO"/>
              </w:rPr>
              <w:t>Data</w:t>
            </w:r>
          </w:p>
        </w:tc>
      </w:tr>
      <w:tr w:rsidR="00A81508" w:rsidRPr="00885F54" w14:paraId="12C2F1B2" w14:textId="77777777" w:rsidTr="00A81508">
        <w:trPr>
          <w:trHeight w:hRule="exact" w:val="391"/>
        </w:trPr>
        <w:tc>
          <w:tcPr>
            <w:tcW w:w="0" w:type="auto"/>
            <w:vAlign w:val="center"/>
          </w:tcPr>
          <w:p w14:paraId="30A46AB9" w14:textId="77777777" w:rsidR="00A81508" w:rsidRPr="00885F54" w:rsidRDefault="00A81508" w:rsidP="00A81508">
            <w:pPr>
              <w:pStyle w:val="ListParagraph"/>
              <w:numPr>
                <w:ilvl w:val="0"/>
                <w:numId w:val="9"/>
              </w:numPr>
              <w:ind w:left="357" w:hanging="357"/>
              <w:contextualSpacing/>
              <w:jc w:val="center"/>
              <w:rPr>
                <w:rFonts w:ascii="Times New Roman" w:hAnsi="Times New Roman"/>
                <w:b/>
              </w:rPr>
            </w:pPr>
          </w:p>
        </w:tc>
        <w:tc>
          <w:tcPr>
            <w:tcW w:w="6547" w:type="dxa"/>
            <w:vAlign w:val="center"/>
          </w:tcPr>
          <w:p w14:paraId="2E9F0038" w14:textId="21F6AE34" w:rsidR="00A81508" w:rsidRPr="00885F54" w:rsidRDefault="00A81508" w:rsidP="00A81508">
            <w:pPr>
              <w:rPr>
                <w:rFonts w:ascii="Times New Roman" w:hAnsi="Times New Roman"/>
                <w:lang w:val="ro-RO" w:eastAsia="ro-RO"/>
              </w:rPr>
            </w:pPr>
            <w:r w:rsidRPr="00885F54">
              <w:rPr>
                <w:rFonts w:ascii="Times New Roman" w:hAnsi="Times New Roman"/>
                <w:lang w:val="ro-RO" w:eastAsia="ro-RO"/>
              </w:rPr>
              <w:t>Publicarea anunțului</w:t>
            </w:r>
          </w:p>
        </w:tc>
        <w:tc>
          <w:tcPr>
            <w:tcW w:w="2976" w:type="dxa"/>
            <w:vAlign w:val="center"/>
          </w:tcPr>
          <w:p w14:paraId="24D822FC" w14:textId="23467FD8" w:rsidR="00A81508" w:rsidRPr="00A81508" w:rsidRDefault="00A81508" w:rsidP="00A81508">
            <w:pPr>
              <w:jc w:val="center"/>
              <w:rPr>
                <w:rFonts w:ascii="Times New Roman" w:hAnsi="Times New Roman"/>
                <w:color w:val="FF0000"/>
                <w:highlight w:val="yellow"/>
                <w:lang w:val="ro-RO"/>
              </w:rPr>
            </w:pPr>
            <w:r w:rsidRPr="00A81508">
              <w:rPr>
                <w:rFonts w:ascii="Times New Roman" w:hAnsi="Times New Roman"/>
                <w:lang w:val="ro-RO"/>
              </w:rPr>
              <w:t>19.09.2022</w:t>
            </w:r>
          </w:p>
        </w:tc>
      </w:tr>
      <w:tr w:rsidR="00A81508" w:rsidRPr="00885F54" w14:paraId="3375D2C5" w14:textId="77777777" w:rsidTr="00A81508">
        <w:trPr>
          <w:trHeight w:hRule="exact" w:val="910"/>
        </w:trPr>
        <w:tc>
          <w:tcPr>
            <w:tcW w:w="0" w:type="auto"/>
            <w:vAlign w:val="center"/>
          </w:tcPr>
          <w:p w14:paraId="5BBEEC77" w14:textId="77777777" w:rsidR="00A81508" w:rsidRPr="00885F54" w:rsidRDefault="00A81508" w:rsidP="00A81508">
            <w:pPr>
              <w:pStyle w:val="ListParagraph"/>
              <w:numPr>
                <w:ilvl w:val="0"/>
                <w:numId w:val="9"/>
              </w:numPr>
              <w:ind w:left="357" w:hanging="357"/>
              <w:contextualSpacing/>
              <w:jc w:val="center"/>
              <w:rPr>
                <w:rFonts w:ascii="Times New Roman" w:hAnsi="Times New Roman"/>
                <w:b/>
              </w:rPr>
            </w:pPr>
          </w:p>
        </w:tc>
        <w:tc>
          <w:tcPr>
            <w:tcW w:w="6547" w:type="dxa"/>
            <w:vAlign w:val="center"/>
          </w:tcPr>
          <w:p w14:paraId="468270EA" w14:textId="1ABB056A" w:rsidR="00A81508" w:rsidRPr="00885F54" w:rsidRDefault="00A81508" w:rsidP="00A81508">
            <w:pPr>
              <w:autoSpaceDE w:val="0"/>
              <w:autoSpaceDN w:val="0"/>
              <w:adjustRightInd w:val="0"/>
              <w:rPr>
                <w:rFonts w:ascii="Times New Roman" w:hAnsi="Times New Roman"/>
                <w:lang w:val="ro-RO"/>
              </w:rPr>
            </w:pPr>
            <w:r w:rsidRPr="00885F54">
              <w:rPr>
                <w:rFonts w:ascii="Times New Roman" w:hAnsi="Times New Roman"/>
                <w:lang w:val="ro-RO" w:eastAsia="ro-RO"/>
              </w:rPr>
              <w:t>Depunerea dosarelor de concurs ale candidaților la Registratura ASE şi verificarea documentelor din dosar</w:t>
            </w:r>
          </w:p>
        </w:tc>
        <w:tc>
          <w:tcPr>
            <w:tcW w:w="2976" w:type="dxa"/>
            <w:vAlign w:val="center"/>
          </w:tcPr>
          <w:p w14:paraId="51292B7A" w14:textId="2D3B16AB" w:rsidR="00A81508" w:rsidRPr="00A81508" w:rsidRDefault="00A81508" w:rsidP="00A81508">
            <w:pPr>
              <w:jc w:val="center"/>
              <w:rPr>
                <w:rFonts w:ascii="Times New Roman" w:hAnsi="Times New Roman"/>
                <w:color w:val="FF0000"/>
                <w:highlight w:val="yellow"/>
                <w:lang w:val="ro-RO"/>
              </w:rPr>
            </w:pPr>
            <w:r w:rsidRPr="00A81508">
              <w:rPr>
                <w:rFonts w:ascii="Times New Roman" w:hAnsi="Times New Roman"/>
                <w:lang w:val="ro-RO"/>
              </w:rPr>
              <w:t>20.09.2022 –26.09.2022, ora 16.00</w:t>
            </w:r>
          </w:p>
        </w:tc>
      </w:tr>
      <w:tr w:rsidR="00A81508" w:rsidRPr="00885F54" w14:paraId="2B7433E3" w14:textId="77777777" w:rsidTr="00A81508">
        <w:trPr>
          <w:trHeight w:hRule="exact" w:val="433"/>
        </w:trPr>
        <w:tc>
          <w:tcPr>
            <w:tcW w:w="0" w:type="auto"/>
            <w:vAlign w:val="center"/>
          </w:tcPr>
          <w:p w14:paraId="4A23952D" w14:textId="77777777" w:rsidR="00A81508" w:rsidRPr="00885F54" w:rsidRDefault="00A81508" w:rsidP="00A81508">
            <w:pPr>
              <w:pStyle w:val="ListParagraph"/>
              <w:numPr>
                <w:ilvl w:val="0"/>
                <w:numId w:val="9"/>
              </w:numPr>
              <w:ind w:left="357" w:hanging="357"/>
              <w:contextualSpacing/>
              <w:jc w:val="center"/>
              <w:rPr>
                <w:rFonts w:ascii="Times New Roman" w:hAnsi="Times New Roman"/>
                <w:b/>
              </w:rPr>
            </w:pPr>
          </w:p>
        </w:tc>
        <w:tc>
          <w:tcPr>
            <w:tcW w:w="6547" w:type="dxa"/>
            <w:vAlign w:val="center"/>
          </w:tcPr>
          <w:p w14:paraId="521EAF5F" w14:textId="7DB63DA7" w:rsidR="00A81508" w:rsidRPr="00885F54" w:rsidRDefault="00A81508" w:rsidP="00A81508">
            <w:pPr>
              <w:rPr>
                <w:rFonts w:ascii="Times New Roman" w:hAnsi="Times New Roman"/>
                <w:lang w:val="ro-RO"/>
              </w:rPr>
            </w:pPr>
            <w:r w:rsidRPr="00885F54">
              <w:rPr>
                <w:rFonts w:ascii="Times New Roman" w:hAnsi="Times New Roman"/>
                <w:lang w:val="ro-RO" w:eastAsia="ro-RO"/>
              </w:rPr>
              <w:t>Selecția dosarelor de către membrii comisiei de concurs</w:t>
            </w:r>
          </w:p>
        </w:tc>
        <w:tc>
          <w:tcPr>
            <w:tcW w:w="2976" w:type="dxa"/>
            <w:vAlign w:val="center"/>
          </w:tcPr>
          <w:p w14:paraId="7E3AA90C" w14:textId="4EE1775C" w:rsidR="00A81508" w:rsidRPr="00A81508" w:rsidRDefault="00A81508" w:rsidP="00A81508">
            <w:pPr>
              <w:jc w:val="center"/>
              <w:rPr>
                <w:rFonts w:ascii="Times New Roman" w:hAnsi="Times New Roman"/>
                <w:color w:val="FF0000"/>
                <w:highlight w:val="yellow"/>
                <w:lang w:val="ro-RO"/>
              </w:rPr>
            </w:pPr>
            <w:r w:rsidRPr="00A81508">
              <w:rPr>
                <w:rFonts w:ascii="Times New Roman" w:hAnsi="Times New Roman"/>
                <w:lang w:val="ro-RO"/>
              </w:rPr>
              <w:t>27.09.2022</w:t>
            </w:r>
          </w:p>
        </w:tc>
      </w:tr>
      <w:tr w:rsidR="00A81508" w:rsidRPr="00885F54" w14:paraId="28346A1B" w14:textId="77777777" w:rsidTr="00A81508">
        <w:trPr>
          <w:trHeight w:hRule="exact" w:val="425"/>
        </w:trPr>
        <w:tc>
          <w:tcPr>
            <w:tcW w:w="0" w:type="auto"/>
            <w:vAlign w:val="center"/>
          </w:tcPr>
          <w:p w14:paraId="23F74F21" w14:textId="77777777" w:rsidR="00A81508" w:rsidRPr="00885F54" w:rsidRDefault="00A81508" w:rsidP="00A81508">
            <w:pPr>
              <w:pStyle w:val="ListParagraph"/>
              <w:numPr>
                <w:ilvl w:val="0"/>
                <w:numId w:val="9"/>
              </w:numPr>
              <w:ind w:left="357" w:hanging="357"/>
              <w:contextualSpacing/>
              <w:jc w:val="center"/>
              <w:rPr>
                <w:rFonts w:ascii="Times New Roman" w:hAnsi="Times New Roman"/>
                <w:b/>
              </w:rPr>
            </w:pPr>
          </w:p>
        </w:tc>
        <w:tc>
          <w:tcPr>
            <w:tcW w:w="6547" w:type="dxa"/>
            <w:vAlign w:val="center"/>
          </w:tcPr>
          <w:p w14:paraId="61A35949" w14:textId="34C09948" w:rsidR="00A81508" w:rsidRPr="00885F54" w:rsidRDefault="00A81508" w:rsidP="00A81508">
            <w:pPr>
              <w:rPr>
                <w:rFonts w:ascii="Times New Roman" w:hAnsi="Times New Roman"/>
                <w:lang w:val="ro-RO"/>
              </w:rPr>
            </w:pPr>
            <w:r w:rsidRPr="00885F54">
              <w:rPr>
                <w:rFonts w:ascii="Times New Roman" w:hAnsi="Times New Roman"/>
                <w:lang w:val="ro-RO" w:eastAsia="ro-RO"/>
              </w:rPr>
              <w:t>Afișarea rezultatelor selecției dosarelor</w:t>
            </w:r>
          </w:p>
        </w:tc>
        <w:tc>
          <w:tcPr>
            <w:tcW w:w="2976" w:type="dxa"/>
            <w:vAlign w:val="center"/>
          </w:tcPr>
          <w:p w14:paraId="52A53D7B" w14:textId="3AACEB13" w:rsidR="00A81508" w:rsidRPr="00A81508" w:rsidRDefault="00A81508" w:rsidP="00A81508">
            <w:pPr>
              <w:jc w:val="center"/>
              <w:rPr>
                <w:rFonts w:ascii="Times New Roman" w:hAnsi="Times New Roman"/>
                <w:color w:val="FF0000"/>
                <w:highlight w:val="yellow"/>
                <w:lang w:val="ro-RO"/>
              </w:rPr>
            </w:pPr>
            <w:r w:rsidRPr="00A81508">
              <w:rPr>
                <w:rFonts w:ascii="Times New Roman" w:hAnsi="Times New Roman"/>
                <w:lang w:val="ro-RO"/>
              </w:rPr>
              <w:t>27.09.2022</w:t>
            </w:r>
          </w:p>
        </w:tc>
      </w:tr>
      <w:tr w:rsidR="00A81508" w:rsidRPr="00885F54" w14:paraId="00645D50" w14:textId="77777777" w:rsidTr="00A81508">
        <w:trPr>
          <w:trHeight w:hRule="exact" w:val="431"/>
        </w:trPr>
        <w:tc>
          <w:tcPr>
            <w:tcW w:w="0" w:type="auto"/>
            <w:vAlign w:val="center"/>
          </w:tcPr>
          <w:p w14:paraId="7DD76027" w14:textId="77777777" w:rsidR="00A81508" w:rsidRPr="00885F54" w:rsidRDefault="00A81508" w:rsidP="00A81508">
            <w:pPr>
              <w:pStyle w:val="ListParagraph"/>
              <w:numPr>
                <w:ilvl w:val="0"/>
                <w:numId w:val="9"/>
              </w:numPr>
              <w:ind w:left="357" w:hanging="357"/>
              <w:contextualSpacing/>
              <w:jc w:val="center"/>
              <w:rPr>
                <w:rFonts w:ascii="Times New Roman" w:hAnsi="Times New Roman"/>
                <w:b/>
              </w:rPr>
            </w:pPr>
          </w:p>
        </w:tc>
        <w:tc>
          <w:tcPr>
            <w:tcW w:w="6547" w:type="dxa"/>
            <w:vAlign w:val="center"/>
          </w:tcPr>
          <w:p w14:paraId="4A90A9E9" w14:textId="6954962A" w:rsidR="00A81508" w:rsidRPr="00885F54" w:rsidRDefault="00A81508" w:rsidP="00A81508">
            <w:pPr>
              <w:rPr>
                <w:rFonts w:ascii="Times New Roman" w:hAnsi="Times New Roman"/>
                <w:lang w:val="ro-RO"/>
              </w:rPr>
            </w:pPr>
            <w:r w:rsidRPr="00885F54">
              <w:rPr>
                <w:rFonts w:ascii="Times New Roman" w:hAnsi="Times New Roman"/>
                <w:lang w:val="ro-RO" w:eastAsia="ro-RO"/>
              </w:rPr>
              <w:t>Depunerea contestațiilor privind rezultatele selecției dosarelor</w:t>
            </w:r>
          </w:p>
        </w:tc>
        <w:tc>
          <w:tcPr>
            <w:tcW w:w="2976" w:type="dxa"/>
            <w:vAlign w:val="center"/>
          </w:tcPr>
          <w:p w14:paraId="2AD31F4C" w14:textId="16C30BE6" w:rsidR="00A81508" w:rsidRPr="00A81508" w:rsidRDefault="00A81508" w:rsidP="00A81508">
            <w:pPr>
              <w:jc w:val="center"/>
              <w:rPr>
                <w:rFonts w:ascii="Times New Roman" w:hAnsi="Times New Roman"/>
                <w:color w:val="FF0000"/>
                <w:highlight w:val="yellow"/>
                <w:lang w:val="ro-RO"/>
              </w:rPr>
            </w:pPr>
            <w:r w:rsidRPr="00A81508">
              <w:rPr>
                <w:rFonts w:ascii="Times New Roman" w:hAnsi="Times New Roman"/>
                <w:lang w:val="ro-RO"/>
              </w:rPr>
              <w:t>28.09.2022</w:t>
            </w:r>
          </w:p>
        </w:tc>
      </w:tr>
      <w:tr w:rsidR="00A81508" w:rsidRPr="00885F54" w14:paraId="4F6CC8B2" w14:textId="77777777" w:rsidTr="00A81508">
        <w:trPr>
          <w:trHeight w:hRule="exact" w:val="423"/>
        </w:trPr>
        <w:tc>
          <w:tcPr>
            <w:tcW w:w="0" w:type="auto"/>
            <w:vAlign w:val="center"/>
          </w:tcPr>
          <w:p w14:paraId="255C6A1B" w14:textId="77777777" w:rsidR="00A81508" w:rsidRPr="00885F54" w:rsidRDefault="00A81508" w:rsidP="00A81508">
            <w:pPr>
              <w:pStyle w:val="ListParagraph"/>
              <w:numPr>
                <w:ilvl w:val="0"/>
                <w:numId w:val="9"/>
              </w:numPr>
              <w:ind w:left="357" w:hanging="357"/>
              <w:contextualSpacing/>
              <w:jc w:val="center"/>
              <w:rPr>
                <w:rFonts w:ascii="Times New Roman" w:hAnsi="Times New Roman"/>
                <w:b/>
              </w:rPr>
            </w:pPr>
          </w:p>
        </w:tc>
        <w:tc>
          <w:tcPr>
            <w:tcW w:w="6547" w:type="dxa"/>
            <w:vAlign w:val="center"/>
          </w:tcPr>
          <w:p w14:paraId="655F4F72" w14:textId="5A85126A" w:rsidR="00A81508" w:rsidRPr="00885F54" w:rsidRDefault="00A81508" w:rsidP="00A81508">
            <w:pPr>
              <w:rPr>
                <w:rFonts w:ascii="Times New Roman" w:hAnsi="Times New Roman"/>
                <w:lang w:val="ro-RO"/>
              </w:rPr>
            </w:pPr>
            <w:r w:rsidRPr="00885F54">
              <w:rPr>
                <w:rFonts w:ascii="Times New Roman" w:hAnsi="Times New Roman"/>
                <w:lang w:val="ro-RO" w:eastAsia="ro-RO"/>
              </w:rPr>
              <w:t>Afişarea rezultatului soluționării contestaţiilor</w:t>
            </w:r>
          </w:p>
        </w:tc>
        <w:tc>
          <w:tcPr>
            <w:tcW w:w="2976" w:type="dxa"/>
            <w:vAlign w:val="center"/>
          </w:tcPr>
          <w:p w14:paraId="1477B523" w14:textId="12647D96" w:rsidR="00A81508" w:rsidRPr="00A81508" w:rsidRDefault="00A81508" w:rsidP="00A81508">
            <w:pPr>
              <w:jc w:val="center"/>
              <w:rPr>
                <w:rFonts w:ascii="Times New Roman" w:hAnsi="Times New Roman"/>
                <w:color w:val="FF0000"/>
                <w:highlight w:val="yellow"/>
                <w:lang w:val="ro-RO"/>
              </w:rPr>
            </w:pPr>
            <w:r w:rsidRPr="00A81508">
              <w:rPr>
                <w:rFonts w:ascii="Times New Roman" w:hAnsi="Times New Roman"/>
                <w:lang w:val="ro-RO"/>
              </w:rPr>
              <w:t>29.09.2022</w:t>
            </w:r>
          </w:p>
        </w:tc>
      </w:tr>
      <w:tr w:rsidR="00A81508" w:rsidRPr="00885F54" w14:paraId="391CC39B" w14:textId="77777777" w:rsidTr="00A81508">
        <w:trPr>
          <w:trHeight w:hRule="exact" w:val="429"/>
        </w:trPr>
        <w:tc>
          <w:tcPr>
            <w:tcW w:w="0" w:type="auto"/>
            <w:vAlign w:val="center"/>
          </w:tcPr>
          <w:p w14:paraId="1B5C2B5C" w14:textId="77777777" w:rsidR="00A81508" w:rsidRPr="00885F54" w:rsidRDefault="00A81508" w:rsidP="00A81508">
            <w:pPr>
              <w:pStyle w:val="ListParagraph"/>
              <w:numPr>
                <w:ilvl w:val="0"/>
                <w:numId w:val="9"/>
              </w:numPr>
              <w:ind w:left="357" w:hanging="357"/>
              <w:contextualSpacing/>
              <w:jc w:val="center"/>
              <w:rPr>
                <w:rFonts w:ascii="Times New Roman" w:hAnsi="Times New Roman"/>
                <w:b/>
              </w:rPr>
            </w:pPr>
          </w:p>
        </w:tc>
        <w:tc>
          <w:tcPr>
            <w:tcW w:w="6547" w:type="dxa"/>
            <w:vAlign w:val="center"/>
          </w:tcPr>
          <w:p w14:paraId="39F821F8" w14:textId="77777777" w:rsidR="00A81508" w:rsidRPr="00885F54" w:rsidRDefault="00A81508" w:rsidP="00A81508">
            <w:pPr>
              <w:rPr>
                <w:rFonts w:ascii="Times New Roman" w:hAnsi="Times New Roman"/>
                <w:lang w:val="ro-RO"/>
              </w:rPr>
            </w:pPr>
            <w:r w:rsidRPr="00885F54">
              <w:rPr>
                <w:rFonts w:ascii="Times New Roman" w:hAnsi="Times New Roman"/>
                <w:lang w:val="ro-RO" w:eastAsia="ro-RO"/>
              </w:rPr>
              <w:t>Susţinerea interviului</w:t>
            </w:r>
          </w:p>
        </w:tc>
        <w:tc>
          <w:tcPr>
            <w:tcW w:w="2976" w:type="dxa"/>
            <w:vAlign w:val="center"/>
          </w:tcPr>
          <w:p w14:paraId="7F3BEDBF" w14:textId="13779E09" w:rsidR="00A81508" w:rsidRPr="00A81508" w:rsidRDefault="00A81508" w:rsidP="00A81508">
            <w:pPr>
              <w:jc w:val="center"/>
              <w:rPr>
                <w:rFonts w:ascii="Times New Roman" w:hAnsi="Times New Roman"/>
                <w:color w:val="FF0000"/>
                <w:highlight w:val="yellow"/>
                <w:lang w:val="ro-RO"/>
              </w:rPr>
            </w:pPr>
            <w:r w:rsidRPr="00A81508">
              <w:rPr>
                <w:rFonts w:ascii="Times New Roman" w:hAnsi="Times New Roman"/>
                <w:lang w:val="ro-RO"/>
              </w:rPr>
              <w:t>30.09.2022</w:t>
            </w:r>
          </w:p>
        </w:tc>
      </w:tr>
      <w:tr w:rsidR="00A81508" w:rsidRPr="00885F54" w14:paraId="2A600EA0" w14:textId="77777777" w:rsidTr="00A81508">
        <w:trPr>
          <w:trHeight w:hRule="exact" w:val="421"/>
        </w:trPr>
        <w:tc>
          <w:tcPr>
            <w:tcW w:w="0" w:type="auto"/>
            <w:vAlign w:val="center"/>
          </w:tcPr>
          <w:p w14:paraId="1F88D7AB" w14:textId="77777777" w:rsidR="00A81508" w:rsidRPr="00885F54" w:rsidRDefault="00A81508" w:rsidP="00A81508">
            <w:pPr>
              <w:pStyle w:val="ListParagraph"/>
              <w:numPr>
                <w:ilvl w:val="0"/>
                <w:numId w:val="9"/>
              </w:numPr>
              <w:ind w:left="357" w:hanging="357"/>
              <w:contextualSpacing/>
              <w:jc w:val="center"/>
              <w:rPr>
                <w:rFonts w:ascii="Times New Roman" w:hAnsi="Times New Roman"/>
                <w:b/>
              </w:rPr>
            </w:pPr>
          </w:p>
        </w:tc>
        <w:tc>
          <w:tcPr>
            <w:tcW w:w="6547" w:type="dxa"/>
            <w:vAlign w:val="center"/>
          </w:tcPr>
          <w:p w14:paraId="5FC6841A" w14:textId="77777777" w:rsidR="00A81508" w:rsidRPr="00885F54" w:rsidRDefault="00A81508" w:rsidP="00A81508">
            <w:pPr>
              <w:rPr>
                <w:rFonts w:ascii="Times New Roman" w:hAnsi="Times New Roman"/>
                <w:lang w:val="ro-RO"/>
              </w:rPr>
            </w:pPr>
            <w:r w:rsidRPr="00885F54">
              <w:rPr>
                <w:rFonts w:ascii="Times New Roman" w:hAnsi="Times New Roman"/>
                <w:lang w:val="ro-RO" w:eastAsia="ro-RO"/>
              </w:rPr>
              <w:t>Comunicarea rezultatelor după susţinerea  interviului</w:t>
            </w:r>
          </w:p>
        </w:tc>
        <w:tc>
          <w:tcPr>
            <w:tcW w:w="2976" w:type="dxa"/>
            <w:vAlign w:val="center"/>
          </w:tcPr>
          <w:p w14:paraId="5DC6B023" w14:textId="02AD97C2" w:rsidR="00A81508" w:rsidRPr="00A81508" w:rsidRDefault="00A81508" w:rsidP="00A81508">
            <w:pPr>
              <w:jc w:val="center"/>
              <w:rPr>
                <w:rFonts w:ascii="Times New Roman" w:hAnsi="Times New Roman"/>
                <w:color w:val="FF0000"/>
                <w:highlight w:val="yellow"/>
                <w:lang w:val="ro-RO"/>
              </w:rPr>
            </w:pPr>
            <w:r w:rsidRPr="00A81508">
              <w:rPr>
                <w:rFonts w:ascii="Times New Roman" w:hAnsi="Times New Roman"/>
                <w:lang w:val="ro-RO"/>
              </w:rPr>
              <w:t>03.10.2022</w:t>
            </w:r>
          </w:p>
        </w:tc>
      </w:tr>
      <w:tr w:rsidR="00A81508" w:rsidRPr="00885F54" w14:paraId="1DD09185" w14:textId="77777777" w:rsidTr="00A81508">
        <w:trPr>
          <w:trHeight w:hRule="exact" w:val="427"/>
        </w:trPr>
        <w:tc>
          <w:tcPr>
            <w:tcW w:w="0" w:type="auto"/>
            <w:vAlign w:val="center"/>
          </w:tcPr>
          <w:p w14:paraId="421DD6C8" w14:textId="77777777" w:rsidR="00A81508" w:rsidRPr="00885F54" w:rsidRDefault="00A81508" w:rsidP="00A81508">
            <w:pPr>
              <w:pStyle w:val="ListParagraph"/>
              <w:numPr>
                <w:ilvl w:val="0"/>
                <w:numId w:val="9"/>
              </w:numPr>
              <w:ind w:left="357" w:hanging="357"/>
              <w:contextualSpacing/>
              <w:jc w:val="center"/>
              <w:rPr>
                <w:rFonts w:ascii="Times New Roman" w:hAnsi="Times New Roman"/>
                <w:b/>
              </w:rPr>
            </w:pPr>
          </w:p>
        </w:tc>
        <w:tc>
          <w:tcPr>
            <w:tcW w:w="6547" w:type="dxa"/>
            <w:vAlign w:val="center"/>
          </w:tcPr>
          <w:p w14:paraId="0DC59B83" w14:textId="77777777" w:rsidR="00A81508" w:rsidRPr="00885F54" w:rsidRDefault="00A81508" w:rsidP="00A81508">
            <w:pPr>
              <w:rPr>
                <w:rFonts w:ascii="Times New Roman" w:hAnsi="Times New Roman"/>
                <w:lang w:val="ro-RO"/>
              </w:rPr>
            </w:pPr>
            <w:r w:rsidRPr="00885F54">
              <w:rPr>
                <w:rFonts w:ascii="Times New Roman" w:hAnsi="Times New Roman"/>
                <w:lang w:val="ro-RO" w:eastAsia="ro-RO"/>
              </w:rPr>
              <w:t>Depunerea contestaţiilor privind rezultatul interviului</w:t>
            </w:r>
          </w:p>
        </w:tc>
        <w:tc>
          <w:tcPr>
            <w:tcW w:w="2976" w:type="dxa"/>
            <w:vAlign w:val="center"/>
          </w:tcPr>
          <w:p w14:paraId="70EBB6CC" w14:textId="16741890" w:rsidR="00A81508" w:rsidRPr="00A81508" w:rsidRDefault="00A81508" w:rsidP="00A81508">
            <w:pPr>
              <w:jc w:val="center"/>
              <w:rPr>
                <w:rFonts w:ascii="Times New Roman" w:hAnsi="Times New Roman"/>
                <w:color w:val="FF0000"/>
                <w:highlight w:val="yellow"/>
                <w:lang w:val="ro-RO"/>
              </w:rPr>
            </w:pPr>
            <w:r w:rsidRPr="00A81508">
              <w:rPr>
                <w:rFonts w:ascii="Times New Roman" w:hAnsi="Times New Roman"/>
                <w:lang w:val="ro-RO"/>
              </w:rPr>
              <w:t>04.10.2022</w:t>
            </w:r>
          </w:p>
        </w:tc>
      </w:tr>
      <w:tr w:rsidR="00A81508" w:rsidRPr="00885F54" w14:paraId="7C6AAB5A" w14:textId="77777777" w:rsidTr="00A81508">
        <w:trPr>
          <w:trHeight w:hRule="exact" w:val="419"/>
        </w:trPr>
        <w:tc>
          <w:tcPr>
            <w:tcW w:w="0" w:type="auto"/>
            <w:vAlign w:val="center"/>
          </w:tcPr>
          <w:p w14:paraId="656B53E3" w14:textId="77777777" w:rsidR="00A81508" w:rsidRPr="00885F54" w:rsidRDefault="00A81508" w:rsidP="00A81508">
            <w:pPr>
              <w:pStyle w:val="ListParagraph"/>
              <w:numPr>
                <w:ilvl w:val="0"/>
                <w:numId w:val="9"/>
              </w:numPr>
              <w:ind w:left="357" w:hanging="357"/>
              <w:contextualSpacing/>
              <w:jc w:val="center"/>
              <w:rPr>
                <w:rFonts w:ascii="Times New Roman" w:hAnsi="Times New Roman"/>
                <w:b/>
              </w:rPr>
            </w:pPr>
          </w:p>
        </w:tc>
        <w:tc>
          <w:tcPr>
            <w:tcW w:w="6547" w:type="dxa"/>
            <w:vAlign w:val="center"/>
          </w:tcPr>
          <w:p w14:paraId="617E0A9F" w14:textId="77777777" w:rsidR="00A81508" w:rsidRPr="00885F54" w:rsidRDefault="00A81508" w:rsidP="00A81508">
            <w:pPr>
              <w:rPr>
                <w:rFonts w:ascii="Times New Roman" w:hAnsi="Times New Roman"/>
                <w:lang w:val="ro-RO"/>
              </w:rPr>
            </w:pPr>
            <w:r w:rsidRPr="00885F54">
              <w:rPr>
                <w:rFonts w:ascii="Times New Roman" w:hAnsi="Times New Roman"/>
                <w:lang w:val="ro-RO" w:eastAsia="ro-RO"/>
              </w:rPr>
              <w:t>Afişarea rezultatului soluţionării contestaţiilor</w:t>
            </w:r>
          </w:p>
        </w:tc>
        <w:tc>
          <w:tcPr>
            <w:tcW w:w="2976" w:type="dxa"/>
            <w:vAlign w:val="center"/>
          </w:tcPr>
          <w:p w14:paraId="3B6A69D4" w14:textId="4C6695C9" w:rsidR="00A81508" w:rsidRPr="00A81508" w:rsidRDefault="00A81508" w:rsidP="00A81508">
            <w:pPr>
              <w:jc w:val="center"/>
              <w:rPr>
                <w:rFonts w:ascii="Times New Roman" w:hAnsi="Times New Roman"/>
                <w:color w:val="FF0000"/>
                <w:highlight w:val="yellow"/>
                <w:lang w:val="ro-RO"/>
              </w:rPr>
            </w:pPr>
            <w:r w:rsidRPr="00A81508">
              <w:rPr>
                <w:rFonts w:ascii="Times New Roman" w:hAnsi="Times New Roman"/>
                <w:lang w:val="ro-RO"/>
              </w:rPr>
              <w:t>05.10.2022</w:t>
            </w:r>
          </w:p>
        </w:tc>
      </w:tr>
      <w:tr w:rsidR="00A81508" w:rsidRPr="00885F54" w14:paraId="0FFEA1B9" w14:textId="77777777" w:rsidTr="00A81508">
        <w:trPr>
          <w:trHeight w:hRule="exact" w:val="454"/>
        </w:trPr>
        <w:tc>
          <w:tcPr>
            <w:tcW w:w="0" w:type="auto"/>
            <w:vAlign w:val="center"/>
          </w:tcPr>
          <w:p w14:paraId="233C8486" w14:textId="77777777" w:rsidR="00A81508" w:rsidRPr="00885F54" w:rsidRDefault="00A81508" w:rsidP="00A81508">
            <w:pPr>
              <w:pStyle w:val="ListParagraph"/>
              <w:numPr>
                <w:ilvl w:val="0"/>
                <w:numId w:val="9"/>
              </w:numPr>
              <w:ind w:left="357" w:hanging="357"/>
              <w:contextualSpacing/>
              <w:jc w:val="center"/>
              <w:rPr>
                <w:rFonts w:ascii="Times New Roman" w:hAnsi="Times New Roman"/>
                <w:b/>
              </w:rPr>
            </w:pPr>
          </w:p>
        </w:tc>
        <w:tc>
          <w:tcPr>
            <w:tcW w:w="6547" w:type="dxa"/>
            <w:vAlign w:val="center"/>
          </w:tcPr>
          <w:p w14:paraId="63B4C0A6" w14:textId="77777777" w:rsidR="00A81508" w:rsidRPr="00885F54" w:rsidRDefault="00A81508" w:rsidP="00A81508">
            <w:pPr>
              <w:rPr>
                <w:rFonts w:ascii="Times New Roman" w:hAnsi="Times New Roman"/>
                <w:lang w:val="ro-RO" w:eastAsia="ro-RO"/>
              </w:rPr>
            </w:pPr>
            <w:r w:rsidRPr="00885F54">
              <w:rPr>
                <w:rFonts w:ascii="Times New Roman" w:hAnsi="Times New Roman"/>
                <w:lang w:val="ro-RO"/>
              </w:rPr>
              <w:t>Afişarea rezultatului final al concursului</w:t>
            </w:r>
          </w:p>
        </w:tc>
        <w:tc>
          <w:tcPr>
            <w:tcW w:w="2976" w:type="dxa"/>
            <w:vAlign w:val="center"/>
          </w:tcPr>
          <w:p w14:paraId="284F9472" w14:textId="40B5411C" w:rsidR="00A81508" w:rsidRPr="00A81508" w:rsidRDefault="00A81508" w:rsidP="00A81508">
            <w:pPr>
              <w:jc w:val="center"/>
              <w:rPr>
                <w:rFonts w:ascii="Times New Roman" w:hAnsi="Times New Roman"/>
                <w:color w:val="FF0000"/>
                <w:highlight w:val="yellow"/>
                <w:lang w:val="ro-RO"/>
              </w:rPr>
            </w:pPr>
            <w:r w:rsidRPr="00A81508">
              <w:rPr>
                <w:rFonts w:ascii="Times New Roman" w:hAnsi="Times New Roman"/>
                <w:lang w:val="ro-RO"/>
              </w:rPr>
              <w:t>05.10.2022</w:t>
            </w:r>
          </w:p>
        </w:tc>
      </w:tr>
      <w:tr w:rsidR="00C55D0D" w:rsidRPr="00413CD2" w14:paraId="3AFEF16B" w14:textId="77777777" w:rsidTr="00A81508">
        <w:trPr>
          <w:trHeight w:hRule="exact" w:val="850"/>
        </w:trPr>
        <w:tc>
          <w:tcPr>
            <w:tcW w:w="0" w:type="auto"/>
            <w:vAlign w:val="center"/>
          </w:tcPr>
          <w:p w14:paraId="368EF48C" w14:textId="77777777" w:rsidR="00C55D0D" w:rsidRPr="00885F54" w:rsidRDefault="00C55D0D" w:rsidP="00C55D0D">
            <w:pPr>
              <w:pStyle w:val="ListParagraph"/>
              <w:numPr>
                <w:ilvl w:val="0"/>
                <w:numId w:val="9"/>
              </w:numPr>
              <w:ind w:left="357" w:hanging="357"/>
              <w:contextualSpacing/>
              <w:jc w:val="center"/>
              <w:rPr>
                <w:rFonts w:ascii="Times New Roman" w:hAnsi="Times New Roman"/>
                <w:b/>
              </w:rPr>
            </w:pPr>
          </w:p>
        </w:tc>
        <w:tc>
          <w:tcPr>
            <w:tcW w:w="6547" w:type="dxa"/>
            <w:vAlign w:val="center"/>
          </w:tcPr>
          <w:p w14:paraId="25487D7F" w14:textId="77777777" w:rsidR="00C55D0D" w:rsidRPr="00885F54" w:rsidRDefault="00C55D0D" w:rsidP="00C55D0D">
            <w:pPr>
              <w:rPr>
                <w:rFonts w:ascii="Times New Roman" w:hAnsi="Times New Roman"/>
                <w:lang w:val="ro-RO"/>
              </w:rPr>
            </w:pPr>
            <w:r w:rsidRPr="00885F54">
              <w:rPr>
                <w:rFonts w:ascii="Times New Roman" w:hAnsi="Times New Roman"/>
                <w:lang w:val="ro-RO"/>
              </w:rPr>
              <w:t>Numire pe funcţie</w:t>
            </w:r>
          </w:p>
        </w:tc>
        <w:tc>
          <w:tcPr>
            <w:tcW w:w="2976" w:type="dxa"/>
            <w:vAlign w:val="center"/>
          </w:tcPr>
          <w:p w14:paraId="6903346C" w14:textId="39AD05F3" w:rsidR="00C55D0D" w:rsidRPr="00A81508" w:rsidRDefault="00C55D0D" w:rsidP="00C55D0D">
            <w:pPr>
              <w:jc w:val="center"/>
              <w:rPr>
                <w:rFonts w:ascii="Times New Roman" w:hAnsi="Times New Roman"/>
                <w:lang w:val="ro-RO"/>
              </w:rPr>
            </w:pPr>
            <w:r w:rsidRPr="00A81508">
              <w:rPr>
                <w:rFonts w:ascii="Times New Roman" w:hAnsi="Times New Roman"/>
                <w:lang w:val="ro-RO"/>
              </w:rPr>
              <w:t>Conform normativelor în vigoare</w:t>
            </w:r>
          </w:p>
        </w:tc>
      </w:tr>
      <w:bookmarkEnd w:id="6"/>
    </w:tbl>
    <w:p w14:paraId="61807C12" w14:textId="77777777" w:rsidR="00980B21" w:rsidRPr="00413CD2" w:rsidRDefault="00980B21" w:rsidP="00980B21">
      <w:pPr>
        <w:spacing w:after="120"/>
        <w:jc w:val="both"/>
        <w:rPr>
          <w:lang w:val="ro-RO"/>
        </w:rPr>
      </w:pPr>
    </w:p>
    <w:p w14:paraId="1924B574" w14:textId="772DE284" w:rsidR="00980B21" w:rsidRPr="00A81508" w:rsidRDefault="00980B21" w:rsidP="00980B21">
      <w:pPr>
        <w:spacing w:after="120"/>
        <w:jc w:val="both"/>
        <w:rPr>
          <w:lang w:val="ro-RO"/>
        </w:rPr>
      </w:pPr>
      <w:r w:rsidRPr="00A81508">
        <w:rPr>
          <w:lang w:val="ro-RO"/>
        </w:rPr>
        <w:t xml:space="preserve">Data: </w:t>
      </w:r>
      <w:r w:rsidR="000D3CFC" w:rsidRPr="00A81508">
        <w:rPr>
          <w:lang w:val="ro-RO"/>
        </w:rPr>
        <w:t>1</w:t>
      </w:r>
      <w:r w:rsidR="00A81508" w:rsidRPr="00A81508">
        <w:rPr>
          <w:lang w:val="ro-RO"/>
        </w:rPr>
        <w:t>9</w:t>
      </w:r>
      <w:r w:rsidR="007F0F64" w:rsidRPr="00A81508">
        <w:rPr>
          <w:lang w:val="ro-RO"/>
        </w:rPr>
        <w:t>.0</w:t>
      </w:r>
      <w:r w:rsidR="00885F54" w:rsidRPr="00A81508">
        <w:rPr>
          <w:lang w:val="ro-RO"/>
        </w:rPr>
        <w:t>9</w:t>
      </w:r>
      <w:r w:rsidR="007F0F64" w:rsidRPr="00A81508">
        <w:rPr>
          <w:lang w:val="ro-RO"/>
        </w:rPr>
        <w:t>.2022</w:t>
      </w:r>
    </w:p>
    <w:p w14:paraId="3051E0BC" w14:textId="37C2F74A" w:rsidR="00980B21" w:rsidRPr="00413CD2" w:rsidRDefault="00980B21" w:rsidP="003870AC">
      <w:pPr>
        <w:tabs>
          <w:tab w:val="left" w:pos="7387"/>
        </w:tabs>
        <w:spacing w:after="120"/>
        <w:jc w:val="both"/>
        <w:rPr>
          <w:lang w:val="ro-RO"/>
        </w:rPr>
      </w:pPr>
      <w:r w:rsidRPr="00413CD2">
        <w:rPr>
          <w:lang w:val="ro-RO"/>
        </w:rPr>
        <w:t>Director de proiect,</w:t>
      </w:r>
      <w:r w:rsidR="003870AC">
        <w:rPr>
          <w:lang w:val="ro-RO"/>
        </w:rPr>
        <w:tab/>
      </w:r>
    </w:p>
    <w:p w14:paraId="40EA280F" w14:textId="2760F354" w:rsidR="00E71FFB" w:rsidRPr="00413CD2" w:rsidRDefault="00A321BC" w:rsidP="00F338DE">
      <w:pPr>
        <w:spacing w:after="120"/>
        <w:jc w:val="both"/>
        <w:rPr>
          <w:lang w:val="ro-RO"/>
        </w:rPr>
      </w:pPr>
      <w:r>
        <w:rPr>
          <w:lang w:val="ro-RO"/>
        </w:rPr>
        <w:t xml:space="preserve">Lect. univ. dr. Ioan-Radu PETRARIU </w:t>
      </w:r>
    </w:p>
    <w:sectPr w:rsidR="00E71FFB" w:rsidRPr="00413CD2"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ABB38" w14:textId="77777777" w:rsidR="00605720" w:rsidRDefault="00605720">
      <w:r>
        <w:separator/>
      </w:r>
    </w:p>
  </w:endnote>
  <w:endnote w:type="continuationSeparator" w:id="0">
    <w:p w14:paraId="244F35A3" w14:textId="77777777" w:rsidR="00605720" w:rsidRDefault="0060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59F5" w14:textId="77777777" w:rsidR="00605720" w:rsidRDefault="00605720">
      <w:r>
        <w:separator/>
      </w:r>
    </w:p>
  </w:footnote>
  <w:footnote w:type="continuationSeparator" w:id="0">
    <w:p w14:paraId="10D0B406" w14:textId="77777777" w:rsidR="00605720" w:rsidRDefault="00605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441117CB"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A37"/>
    <w:multiLevelType w:val="hybridMultilevel"/>
    <w:tmpl w:val="84A29F04"/>
    <w:lvl w:ilvl="0" w:tplc="C734CF2C">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3"/>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7"/>
  </w:num>
  <w:num w:numId="8">
    <w:abstractNumId w:val="10"/>
  </w:num>
  <w:num w:numId="9">
    <w:abstractNumId w:val="2"/>
  </w:num>
  <w:num w:numId="10">
    <w:abstractNumId w:val="16"/>
  </w:num>
  <w:num w:numId="11">
    <w:abstractNumId w:val="4"/>
  </w:num>
  <w:num w:numId="12">
    <w:abstractNumId w:val="9"/>
  </w:num>
  <w:num w:numId="13">
    <w:abstractNumId w:val="15"/>
  </w:num>
  <w:num w:numId="14">
    <w:abstractNumId w:val="14"/>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52F4B"/>
    <w:rsid w:val="0008522D"/>
    <w:rsid w:val="000A22A1"/>
    <w:rsid w:val="000B1FD4"/>
    <w:rsid w:val="000C2E27"/>
    <w:rsid w:val="000D3CFC"/>
    <w:rsid w:val="000D78BB"/>
    <w:rsid w:val="000E3DC3"/>
    <w:rsid w:val="000F69D1"/>
    <w:rsid w:val="00112004"/>
    <w:rsid w:val="00112323"/>
    <w:rsid w:val="0014326D"/>
    <w:rsid w:val="00143BB0"/>
    <w:rsid w:val="00153062"/>
    <w:rsid w:val="001625D3"/>
    <w:rsid w:val="001652BF"/>
    <w:rsid w:val="00171F13"/>
    <w:rsid w:val="00194DB3"/>
    <w:rsid w:val="001B7E84"/>
    <w:rsid w:val="001C0B5F"/>
    <w:rsid w:val="002159E2"/>
    <w:rsid w:val="0022001B"/>
    <w:rsid w:val="0022200C"/>
    <w:rsid w:val="00222C7D"/>
    <w:rsid w:val="00223DF1"/>
    <w:rsid w:val="00230E35"/>
    <w:rsid w:val="00232D53"/>
    <w:rsid w:val="002375E0"/>
    <w:rsid w:val="002408A6"/>
    <w:rsid w:val="00240B16"/>
    <w:rsid w:val="002473E0"/>
    <w:rsid w:val="00263835"/>
    <w:rsid w:val="002923A9"/>
    <w:rsid w:val="002A3710"/>
    <w:rsid w:val="002D077C"/>
    <w:rsid w:val="00300820"/>
    <w:rsid w:val="003053D8"/>
    <w:rsid w:val="003147A3"/>
    <w:rsid w:val="0032316E"/>
    <w:rsid w:val="00335B6D"/>
    <w:rsid w:val="0035096F"/>
    <w:rsid w:val="0035150D"/>
    <w:rsid w:val="003836D3"/>
    <w:rsid w:val="003870AC"/>
    <w:rsid w:val="003A2636"/>
    <w:rsid w:val="003A2C17"/>
    <w:rsid w:val="003A390C"/>
    <w:rsid w:val="003B1D0B"/>
    <w:rsid w:val="003B3ED4"/>
    <w:rsid w:val="003E7CD1"/>
    <w:rsid w:val="003F62A3"/>
    <w:rsid w:val="003F65FA"/>
    <w:rsid w:val="003F7529"/>
    <w:rsid w:val="00403F36"/>
    <w:rsid w:val="00413CD2"/>
    <w:rsid w:val="004312B8"/>
    <w:rsid w:val="00434904"/>
    <w:rsid w:val="00436175"/>
    <w:rsid w:val="00442624"/>
    <w:rsid w:val="00442B08"/>
    <w:rsid w:val="00445DDE"/>
    <w:rsid w:val="00460DA1"/>
    <w:rsid w:val="00463FAD"/>
    <w:rsid w:val="00465BE8"/>
    <w:rsid w:val="00470DE5"/>
    <w:rsid w:val="00472CF8"/>
    <w:rsid w:val="0047553F"/>
    <w:rsid w:val="00485B88"/>
    <w:rsid w:val="00496822"/>
    <w:rsid w:val="004A6A4D"/>
    <w:rsid w:val="004B39D1"/>
    <w:rsid w:val="004B5B5E"/>
    <w:rsid w:val="004C1A15"/>
    <w:rsid w:val="004C4CA6"/>
    <w:rsid w:val="004C5841"/>
    <w:rsid w:val="004D4957"/>
    <w:rsid w:val="004D7705"/>
    <w:rsid w:val="004F08F0"/>
    <w:rsid w:val="004F3DA3"/>
    <w:rsid w:val="00500128"/>
    <w:rsid w:val="00520F7F"/>
    <w:rsid w:val="00522664"/>
    <w:rsid w:val="00530DCD"/>
    <w:rsid w:val="0053321B"/>
    <w:rsid w:val="00591459"/>
    <w:rsid w:val="005920FF"/>
    <w:rsid w:val="00595366"/>
    <w:rsid w:val="005B08BF"/>
    <w:rsid w:val="005C4FC2"/>
    <w:rsid w:val="005D3CD1"/>
    <w:rsid w:val="006025A7"/>
    <w:rsid w:val="00605720"/>
    <w:rsid w:val="0062443A"/>
    <w:rsid w:val="00625F5F"/>
    <w:rsid w:val="006339EC"/>
    <w:rsid w:val="00635F93"/>
    <w:rsid w:val="00653720"/>
    <w:rsid w:val="00661030"/>
    <w:rsid w:val="006669D8"/>
    <w:rsid w:val="006672B3"/>
    <w:rsid w:val="0068270C"/>
    <w:rsid w:val="006D1954"/>
    <w:rsid w:val="006D322E"/>
    <w:rsid w:val="006D6DF2"/>
    <w:rsid w:val="006E0630"/>
    <w:rsid w:val="006F7177"/>
    <w:rsid w:val="00701FB9"/>
    <w:rsid w:val="0070374F"/>
    <w:rsid w:val="00704CA8"/>
    <w:rsid w:val="007167D2"/>
    <w:rsid w:val="00720A11"/>
    <w:rsid w:val="00721972"/>
    <w:rsid w:val="0072557E"/>
    <w:rsid w:val="00731169"/>
    <w:rsid w:val="00737F03"/>
    <w:rsid w:val="00742009"/>
    <w:rsid w:val="007468B6"/>
    <w:rsid w:val="0075280A"/>
    <w:rsid w:val="00761598"/>
    <w:rsid w:val="007726FD"/>
    <w:rsid w:val="0079669E"/>
    <w:rsid w:val="007B356C"/>
    <w:rsid w:val="007D2515"/>
    <w:rsid w:val="007D5B17"/>
    <w:rsid w:val="007D5E30"/>
    <w:rsid w:val="007E0CC3"/>
    <w:rsid w:val="007E6037"/>
    <w:rsid w:val="007F0F64"/>
    <w:rsid w:val="007F4715"/>
    <w:rsid w:val="007F4E68"/>
    <w:rsid w:val="007F5CE7"/>
    <w:rsid w:val="00812E1D"/>
    <w:rsid w:val="00821220"/>
    <w:rsid w:val="008325D3"/>
    <w:rsid w:val="00842A03"/>
    <w:rsid w:val="008701F4"/>
    <w:rsid w:val="00873B64"/>
    <w:rsid w:val="00880DCF"/>
    <w:rsid w:val="00883789"/>
    <w:rsid w:val="00885F54"/>
    <w:rsid w:val="008A0F28"/>
    <w:rsid w:val="008A2A3B"/>
    <w:rsid w:val="008B0204"/>
    <w:rsid w:val="008B6C05"/>
    <w:rsid w:val="008D2A19"/>
    <w:rsid w:val="008D7F82"/>
    <w:rsid w:val="008E66C2"/>
    <w:rsid w:val="0090125F"/>
    <w:rsid w:val="009135A0"/>
    <w:rsid w:val="00931B66"/>
    <w:rsid w:val="0093274A"/>
    <w:rsid w:val="00933872"/>
    <w:rsid w:val="009346AC"/>
    <w:rsid w:val="00942C02"/>
    <w:rsid w:val="00951468"/>
    <w:rsid w:val="009656E8"/>
    <w:rsid w:val="009707DE"/>
    <w:rsid w:val="00980977"/>
    <w:rsid w:val="00980B21"/>
    <w:rsid w:val="00981CDB"/>
    <w:rsid w:val="00984780"/>
    <w:rsid w:val="0099776C"/>
    <w:rsid w:val="00997D55"/>
    <w:rsid w:val="009A215F"/>
    <w:rsid w:val="009B0734"/>
    <w:rsid w:val="009B1AAD"/>
    <w:rsid w:val="009B5E9C"/>
    <w:rsid w:val="009C1F9E"/>
    <w:rsid w:val="009D5254"/>
    <w:rsid w:val="009E1267"/>
    <w:rsid w:val="009E2BFC"/>
    <w:rsid w:val="00A065B7"/>
    <w:rsid w:val="00A15CBE"/>
    <w:rsid w:val="00A16452"/>
    <w:rsid w:val="00A16E79"/>
    <w:rsid w:val="00A321BC"/>
    <w:rsid w:val="00A66372"/>
    <w:rsid w:val="00A76C97"/>
    <w:rsid w:val="00A81508"/>
    <w:rsid w:val="00A8501D"/>
    <w:rsid w:val="00A9393D"/>
    <w:rsid w:val="00A94258"/>
    <w:rsid w:val="00A97592"/>
    <w:rsid w:val="00AA02C7"/>
    <w:rsid w:val="00AA3183"/>
    <w:rsid w:val="00AB4A31"/>
    <w:rsid w:val="00AB512D"/>
    <w:rsid w:val="00AB7100"/>
    <w:rsid w:val="00AC01C9"/>
    <w:rsid w:val="00AE3F20"/>
    <w:rsid w:val="00AE7D27"/>
    <w:rsid w:val="00B11256"/>
    <w:rsid w:val="00B1534F"/>
    <w:rsid w:val="00B17C47"/>
    <w:rsid w:val="00B41D15"/>
    <w:rsid w:val="00B4483F"/>
    <w:rsid w:val="00B514B0"/>
    <w:rsid w:val="00B7731B"/>
    <w:rsid w:val="00B8146C"/>
    <w:rsid w:val="00B827C7"/>
    <w:rsid w:val="00B85874"/>
    <w:rsid w:val="00B934A6"/>
    <w:rsid w:val="00B968F7"/>
    <w:rsid w:val="00B979D0"/>
    <w:rsid w:val="00BA5956"/>
    <w:rsid w:val="00BB12E1"/>
    <w:rsid w:val="00BB2CE7"/>
    <w:rsid w:val="00BB363F"/>
    <w:rsid w:val="00BB49DE"/>
    <w:rsid w:val="00BB6839"/>
    <w:rsid w:val="00BB758D"/>
    <w:rsid w:val="00BC43F0"/>
    <w:rsid w:val="00BC47F4"/>
    <w:rsid w:val="00BD12D5"/>
    <w:rsid w:val="00BD578A"/>
    <w:rsid w:val="00BF2614"/>
    <w:rsid w:val="00C15213"/>
    <w:rsid w:val="00C17084"/>
    <w:rsid w:val="00C35236"/>
    <w:rsid w:val="00C36D43"/>
    <w:rsid w:val="00C43278"/>
    <w:rsid w:val="00C45029"/>
    <w:rsid w:val="00C452FA"/>
    <w:rsid w:val="00C533E7"/>
    <w:rsid w:val="00C55D0D"/>
    <w:rsid w:val="00C70BCF"/>
    <w:rsid w:val="00C74299"/>
    <w:rsid w:val="00C748BC"/>
    <w:rsid w:val="00C8236E"/>
    <w:rsid w:val="00C96785"/>
    <w:rsid w:val="00CC404E"/>
    <w:rsid w:val="00D15544"/>
    <w:rsid w:val="00D23490"/>
    <w:rsid w:val="00D327E4"/>
    <w:rsid w:val="00D42650"/>
    <w:rsid w:val="00D44ABE"/>
    <w:rsid w:val="00D45C62"/>
    <w:rsid w:val="00D52457"/>
    <w:rsid w:val="00D543E7"/>
    <w:rsid w:val="00D75783"/>
    <w:rsid w:val="00D870EF"/>
    <w:rsid w:val="00D96FD3"/>
    <w:rsid w:val="00DA2FE9"/>
    <w:rsid w:val="00DA7AE2"/>
    <w:rsid w:val="00DB743B"/>
    <w:rsid w:val="00DB7AA7"/>
    <w:rsid w:val="00DC0CCA"/>
    <w:rsid w:val="00DC23BC"/>
    <w:rsid w:val="00DE5FB5"/>
    <w:rsid w:val="00E1348A"/>
    <w:rsid w:val="00E17095"/>
    <w:rsid w:val="00E17233"/>
    <w:rsid w:val="00E56F5F"/>
    <w:rsid w:val="00E71FFB"/>
    <w:rsid w:val="00E81B4E"/>
    <w:rsid w:val="00E82B1A"/>
    <w:rsid w:val="00E86A1E"/>
    <w:rsid w:val="00EA5F8A"/>
    <w:rsid w:val="00EB42BF"/>
    <w:rsid w:val="00EC0889"/>
    <w:rsid w:val="00EC511F"/>
    <w:rsid w:val="00EF149E"/>
    <w:rsid w:val="00EF3521"/>
    <w:rsid w:val="00F26CAE"/>
    <w:rsid w:val="00F338DE"/>
    <w:rsid w:val="00F35D05"/>
    <w:rsid w:val="00F4334B"/>
    <w:rsid w:val="00F51AD4"/>
    <w:rsid w:val="00F52A2B"/>
    <w:rsid w:val="00F761AB"/>
    <w:rsid w:val="00F76674"/>
    <w:rsid w:val="00F96634"/>
    <w:rsid w:val="00FA0060"/>
    <w:rsid w:val="00FA0D00"/>
    <w:rsid w:val="00FB205D"/>
    <w:rsid w:val="00FC0256"/>
    <w:rsid w:val="00FC430D"/>
    <w:rsid w:val="00FD2B7B"/>
    <w:rsid w:val="00FD32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yperlink" Target="https://eur-lex.europa.eu/legal-content/RO/TXT/PDF/?uri=CELEX:52016DC0381&amp;from=EN" TargetMode="External"/><Relationship Id="rId18" Type="http://schemas.openxmlformats.org/officeDocument/2006/relationships/hyperlink" Target="https://www.aracis.ro/wp-content/uploads/2019/08/Volum_Educatie_de_Calitate_pentru_Piata_Muncii_VF.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ata.europa.eu/doi/10.2766/970793" TargetMode="External"/><Relationship Id="rId17" Type="http://schemas.openxmlformats.org/officeDocument/2006/relationships/hyperlink" Target="https://www.researchgate.net/publication/266266196_Preparing_students_for_the_graduate_labour_market_from_'unfreezing'_to_'action" TargetMode="External"/><Relationship Id="rId2" Type="http://schemas.openxmlformats.org/officeDocument/2006/relationships/numbering" Target="numbering.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catId=1223&amp;langId=ro" TargetMode="External"/><Relationship Id="rId5" Type="http://schemas.openxmlformats.org/officeDocument/2006/relationships/webSettings" Target="webSettings.xml"/><Relationship Id="rId15" Type="http://schemas.openxmlformats.org/officeDocument/2006/relationships/hyperlink" Target="http://sapm.forhe.ro/wp-content/uploads/2016/02/Metodologia-SAPM.pdf" TargetMode="External"/><Relationship Id="rId23" Type="http://schemas.openxmlformats.org/officeDocument/2006/relationships/theme" Target="theme/theme1.xml"/><Relationship Id="rId10" Type="http://schemas.openxmlformats.org/officeDocument/2006/relationships/hyperlink" Target="https://doi.org/10" TargetMode="External"/><Relationship Id="rId19" Type="http://schemas.openxmlformats.org/officeDocument/2006/relationships/hyperlink" Target="https://doi.org/10.1057/978-1-137-57168-7" TargetMode="External"/><Relationship Id="rId4" Type="http://schemas.openxmlformats.org/officeDocument/2006/relationships/settings" Target="settings.xml"/><Relationship Id="rId9" Type="http://schemas.openxmlformats.org/officeDocument/2006/relationships/hyperlink" Target="https://planinvatamant.ase.ro/" TargetMode="External"/><Relationship Id="rId14" Type="http://schemas.openxmlformats.org/officeDocument/2006/relationships/hyperlink" Target="https://link.springer.com/content/pdf/10.1007%2F978-3-030-94496-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640310F-7B29-49F4-8323-4A1AB7C8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2383</Words>
  <Characters>14751</Characters>
  <Application>Microsoft Office Word</Application>
  <DocSecurity>0</DocSecurity>
  <Lines>447</Lines>
  <Paragraphs>259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16875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6</cp:revision>
  <cp:lastPrinted>2017-05-16T12:04:00Z</cp:lastPrinted>
  <dcterms:created xsi:type="dcterms:W3CDTF">2022-09-12T10:57:00Z</dcterms:created>
  <dcterms:modified xsi:type="dcterms:W3CDTF">2022-09-19T10:52:00Z</dcterms:modified>
</cp:coreProperties>
</file>